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center"/>
        <w:rPr>
          <w:rFonts w:eastAsia="Cambria" w:cs="Times New Roman"/>
          <w:b/>
          <w:b/>
        </w:rPr>
      </w:pPr>
      <w:bookmarkStart w:id="0" w:name="_83plzkgls6bt"/>
      <w:bookmarkEnd w:id="0"/>
      <w:r>
        <w:rPr>
          <w:rFonts w:eastAsia="Cambria" w:cs="Times New Roman"/>
          <w:b/>
        </w:rPr>
        <w:t>Land Title Searching in Salt Spring Island</w:t>
      </w:r>
    </w:p>
    <w:p>
      <w:pPr>
        <w:pStyle w:val="Normal1"/>
        <w:jc w:val="center"/>
        <w:rPr/>
      </w:pPr>
      <w:r>
        <w:rPr>
          <w:rStyle w:val="DefaultParagraphFont"/>
          <w:rFonts w:eastAsia="Cambria" w:cs="Times New Roman"/>
        </w:rPr>
        <w:t>Research Report</w:t>
      </w:r>
    </w:p>
    <w:p>
      <w:pPr>
        <w:pStyle w:val="Normal1"/>
        <w:jc w:val="center"/>
        <w:rPr>
          <w:rFonts w:eastAsia="Cambria" w:cs="Times New Roman"/>
        </w:rPr>
      </w:pPr>
      <w:r>
        <w:rPr>
          <w:rFonts w:eastAsia="Cambria" w:cs="Times New Roman"/>
        </w:rPr>
        <w:t>June 23, 2017</w:t>
      </w:r>
    </w:p>
    <w:p>
      <w:pPr>
        <w:pStyle w:val="Normal1"/>
        <w:jc w:val="center"/>
        <w:rPr>
          <w:rFonts w:eastAsia="Cambria" w:cs="Times New Roman"/>
        </w:rPr>
      </w:pPr>
      <w:r>
        <w:rPr>
          <w:rFonts w:eastAsia="Cambria" w:cs="Times New Roman"/>
        </w:rPr>
      </w:r>
    </w:p>
    <w:p>
      <w:pPr>
        <w:pStyle w:val="Normal1"/>
        <w:jc w:val="center"/>
        <w:rPr>
          <w:rFonts w:eastAsia="Cambria" w:cs="Times New Roman"/>
        </w:rPr>
      </w:pPr>
      <w:r>
        <w:rPr>
          <w:rFonts w:eastAsia="Cambria" w:cs="Times New Roman"/>
        </w:rPr>
        <w:t>Land Title &amp; Government Records Cluster</w:t>
      </w:r>
    </w:p>
    <w:p>
      <w:pPr>
        <w:pStyle w:val="Normal1"/>
        <w:jc w:val="center"/>
        <w:rPr>
          <w:rFonts w:eastAsia="Cambria" w:cs="Times New Roman"/>
        </w:rPr>
      </w:pPr>
      <w:r>
        <w:rPr>
          <w:rFonts w:eastAsia="Cambria" w:cs="Times New Roman"/>
        </w:rPr>
        <w:t>Landscapes of Injustice Project</w:t>
      </w:r>
    </w:p>
    <w:p>
      <w:pPr>
        <w:pStyle w:val="Normal1"/>
        <w:jc w:val="center"/>
        <w:rPr>
          <w:rFonts w:eastAsia="Cambria" w:cs="Times New Roman"/>
        </w:rPr>
      </w:pPr>
      <w:r>
        <w:rPr>
          <w:rFonts w:eastAsia="Cambria" w:cs="Times New Roman"/>
        </w:rPr>
        <w:t>University of Victoria</w:t>
      </w:r>
    </w:p>
    <w:p>
      <w:pPr>
        <w:pStyle w:val="Normal1"/>
        <w:jc w:val="center"/>
        <w:rPr>
          <w:rFonts w:eastAsia="Cambria" w:cs="Times New Roman"/>
        </w:rPr>
      </w:pPr>
      <w:r>
        <w:rPr>
          <w:rFonts w:eastAsia="Cambria" w:cs="Times New Roman"/>
        </w:rPr>
      </w:r>
    </w:p>
    <w:p>
      <w:pPr>
        <w:pStyle w:val="Normal1"/>
        <w:jc w:val="center"/>
        <w:rPr>
          <w:rFonts w:eastAsia="Cambria" w:cs="Times New Roman"/>
        </w:rPr>
      </w:pPr>
      <w:r>
        <w:rPr>
          <w:rFonts w:eastAsia="Cambria" w:cs="Times New Roman"/>
        </w:rPr>
        <w:t xml:space="preserve"> </w:t>
      </w:r>
      <w:r>
        <w:rPr>
          <w:rFonts w:eastAsia="Cambria" w:cs="Times New Roman"/>
        </w:rPr>
        <w:t xml:space="preserve">Prepared summer by </w:t>
      </w:r>
    </w:p>
    <w:p>
      <w:pPr>
        <w:pStyle w:val="Normal1"/>
        <w:jc w:val="center"/>
        <w:rPr>
          <w:rFonts w:cs="Times New Roman"/>
        </w:rPr>
      </w:pPr>
      <w:r>
        <w:rPr>
          <w:rFonts w:cs="Times New Roman"/>
        </w:rPr>
        <w:t xml:space="preserve">Anna Gooding </w:t>
      </w:r>
    </w:p>
    <w:p>
      <w:pPr>
        <w:pStyle w:val="Normal1"/>
        <w:jc w:val="center"/>
        <w:rPr>
          <w:rFonts w:cs="Times New Roman"/>
        </w:rPr>
      </w:pPr>
      <w:r>
        <w:rPr>
          <w:rFonts w:cs="Times New Roman"/>
        </w:rPr>
      </w:r>
    </w:p>
    <w:p>
      <w:pPr>
        <w:pStyle w:val="Normal1"/>
        <w:jc w:val="center"/>
        <w:rPr>
          <w:rFonts w:cs="Times New Roman"/>
        </w:rPr>
      </w:pPr>
      <w:r>
        <w:rPr>
          <w:rFonts w:cs="Times New Roman"/>
        </w:rPr>
        <w:t xml:space="preserve">Under the supervision of </w:t>
      </w:r>
    </w:p>
    <w:p>
      <w:pPr>
        <w:pStyle w:val="Normal1"/>
        <w:jc w:val="center"/>
        <w:rPr>
          <w:rFonts w:cs="Times New Roman"/>
        </w:rPr>
      </w:pPr>
      <w:r>
        <w:rPr>
          <w:rFonts w:cs="Times New Roman"/>
        </w:rPr>
        <w:t>Jordan Stanger-Ross, University of Victoria</w:t>
      </w:r>
    </w:p>
    <w:p>
      <w:pPr>
        <w:pStyle w:val="Normal1"/>
        <w:jc w:val="center"/>
        <w:rPr>
          <w:rFonts w:cs="Times New Roman"/>
        </w:rPr>
      </w:pPr>
      <w:r>
        <w:rPr>
          <w:rFonts w:cs="Times New Roman"/>
        </w:rPr>
      </w:r>
    </w:p>
    <w:p>
      <w:pPr>
        <w:pStyle w:val="Normal1"/>
        <w:jc w:val="center"/>
        <w:rPr>
          <w:rFonts w:cs="Times New Roman"/>
        </w:rPr>
      </w:pPr>
      <w:r>
        <w:rPr>
          <w:rFonts w:cs="Times New Roman"/>
        </w:rPr>
      </w:r>
    </w:p>
    <w:p>
      <w:pPr>
        <w:pStyle w:val="Normal1"/>
        <w:jc w:val="center"/>
        <w:rPr>
          <w:rFonts w:cs="Times New Roman"/>
        </w:rPr>
      </w:pPr>
      <w:r>
        <w:rPr>
          <w:rFonts w:cs="Times New Roman"/>
        </w:rPr>
        <w:t>Note: This is a document for practical use in the field, prepared by field researchers. It has not been proofread or copyedited as a research output.</w:t>
      </w:r>
    </w:p>
    <w:p>
      <w:pPr>
        <w:pStyle w:val="Normal"/>
        <w:jc w:val="center"/>
        <w:rPr/>
      </w:pPr>
      <w:r>
        <w:br w:type="column"/>
      </w:r>
      <w:r>
        <w:rPr/>
      </w:r>
    </w:p>
    <w:p>
      <w:pPr>
        <w:pStyle w:val="Normal"/>
        <w:rPr>
          <w:rFonts w:ascii="Times" w:hAnsi="Times"/>
        </w:rPr>
      </w:pPr>
      <w:r>
        <w:rPr>
          <w:rFonts w:ascii="Times" w:hAnsi="Times"/>
        </w:rPr>
        <w:t>Overview of Work</w:t>
      </w:r>
    </w:p>
    <w:p>
      <w:pPr>
        <w:pStyle w:val="Normal"/>
        <w:rPr>
          <w:rFonts w:ascii="Times" w:hAnsi="Times"/>
        </w:rPr>
      </w:pPr>
      <w:r>
        <w:rPr>
          <w:rFonts w:ascii="Times" w:hAnsi="Times"/>
        </w:rPr>
        <w:t>List of Properties</w:t>
      </w:r>
    </w:p>
    <w:p>
      <w:pPr>
        <w:pStyle w:val="Normal"/>
        <w:rPr>
          <w:rFonts w:ascii="Times" w:hAnsi="Times"/>
        </w:rPr>
      </w:pPr>
      <w:r>
        <w:rPr>
          <w:rFonts w:ascii="Times" w:hAnsi="Times"/>
        </w:rPr>
        <w:t>Challenges and Solutions</w:t>
      </w:r>
    </w:p>
    <w:p>
      <w:pPr>
        <w:pStyle w:val="Normal"/>
        <w:rPr>
          <w:rFonts w:ascii="Times" w:hAnsi="Times"/>
        </w:rPr>
      </w:pPr>
      <w:r>
        <w:rPr>
          <w:rFonts w:ascii="Times" w:hAnsi="Times"/>
        </w:rPr>
        <w:t xml:space="preserve">      </w:t>
      </w:r>
      <w:r>
        <w:rPr>
          <w:rFonts w:ascii="Times" w:hAnsi="Times"/>
        </w:rPr>
        <w:t>Extra Properties</w:t>
      </w:r>
    </w:p>
    <w:p>
      <w:pPr>
        <w:pStyle w:val="Normal"/>
        <w:rPr>
          <w:rFonts w:ascii="Times" w:hAnsi="Times"/>
        </w:rPr>
      </w:pPr>
      <w:r>
        <w:rPr>
          <w:rFonts w:ascii="Times" w:hAnsi="Times"/>
        </w:rPr>
        <w:t xml:space="preserve">      </w:t>
      </w:r>
      <w:r>
        <w:rPr>
          <w:rFonts w:ascii="Times" w:hAnsi="Times"/>
        </w:rPr>
        <w:t>Describing Salt Spring Properties: Database Changes</w:t>
      </w:r>
    </w:p>
    <w:p>
      <w:pPr>
        <w:pStyle w:val="Normal"/>
        <w:rPr>
          <w:rFonts w:ascii="Times" w:hAnsi="Times"/>
        </w:rPr>
      </w:pPr>
      <w:r>
        <w:rPr>
          <w:rFonts w:ascii="Times" w:hAnsi="Times"/>
        </w:rPr>
        <w:tab/>
        <w:t xml:space="preserve">  Location</w:t>
      </w:r>
    </w:p>
    <w:p>
      <w:pPr>
        <w:pStyle w:val="Normal"/>
        <w:rPr>
          <w:rFonts w:ascii="Times" w:hAnsi="Times"/>
        </w:rPr>
      </w:pPr>
      <w:r>
        <w:rPr>
          <w:rFonts w:ascii="Times" w:hAnsi="Times"/>
        </w:rPr>
        <w:tab/>
        <w:t xml:space="preserve">  Range</w:t>
      </w:r>
    </w:p>
    <w:p>
      <w:pPr>
        <w:pStyle w:val="Normal"/>
        <w:rPr>
          <w:rFonts w:ascii="Times" w:hAnsi="Times"/>
        </w:rPr>
      </w:pPr>
      <w:r>
        <w:rPr>
          <w:rFonts w:ascii="Times" w:hAnsi="Times"/>
        </w:rPr>
        <w:tab/>
        <w:t xml:space="preserve">  Modified Parcel Descriptors</w:t>
      </w:r>
    </w:p>
    <w:p>
      <w:pPr>
        <w:pStyle w:val="Normal"/>
        <w:rPr>
          <w:rFonts w:ascii="Times" w:hAnsi="Times"/>
        </w:rPr>
      </w:pPr>
      <w:r>
        <w:rPr>
          <w:rFonts w:ascii="Times" w:hAnsi="Times"/>
        </w:rPr>
        <w:t xml:space="preserve">      </w:t>
      </w:r>
      <w:r>
        <w:rPr>
          <w:rFonts w:ascii="Times" w:hAnsi="Times"/>
        </w:rPr>
        <w:t>Mapping Salt Spring Properties: Plans and Deed Deposits</w:t>
      </w:r>
    </w:p>
    <w:p>
      <w:pPr>
        <w:pStyle w:val="Normal"/>
        <w:rPr>
          <w:rFonts w:ascii="Times" w:hAnsi="Times"/>
        </w:rPr>
      </w:pPr>
      <w:r>
        <w:rPr>
          <w:rFonts w:ascii="Times" w:hAnsi="Times"/>
        </w:rPr>
        <w:tab/>
        <w:t xml:space="preserve">  List of Plans and Deed Deposits</w:t>
      </w:r>
    </w:p>
    <w:p>
      <w:pPr>
        <w:pStyle w:val="Normal"/>
        <w:jc w:val="center"/>
        <w:rPr>
          <w:rFonts w:ascii="Times" w:hAnsi="Times"/>
        </w:rPr>
      </w:pPr>
      <w:r>
        <w:rPr>
          <w:rFonts w:ascii="Times" w:hAnsi="Times"/>
        </w:rPr>
      </w:r>
    </w:p>
    <w:p>
      <w:pPr>
        <w:pStyle w:val="Normal"/>
        <w:jc w:val="center"/>
        <w:rPr>
          <w:rFonts w:ascii="Times" w:hAnsi="Times"/>
          <w:b/>
          <w:b/>
          <w:bCs/>
        </w:rPr>
      </w:pPr>
      <w:r>
        <w:rPr>
          <w:rFonts w:ascii="Times" w:hAnsi="Times"/>
          <w:b/>
          <w:bCs/>
        </w:rPr>
        <w:t>Overview of Work</w:t>
      </w:r>
    </w:p>
    <w:p>
      <w:pPr>
        <w:pStyle w:val="Normal"/>
        <w:rPr>
          <w:rFonts w:ascii="Times" w:hAnsi="Times"/>
        </w:rPr>
      </w:pPr>
      <w:r>
        <w:rPr>
          <w:rFonts w:ascii="Times" w:hAnsi="Times"/>
        </w:rPr>
      </w:r>
    </w:p>
    <w:p>
      <w:pPr>
        <w:pStyle w:val="Normal"/>
        <w:rPr>
          <w:rFonts w:ascii="Times" w:hAnsi="Times"/>
        </w:rPr>
      </w:pPr>
      <w:r>
        <w:rPr>
          <w:rFonts w:ascii="Times" w:hAnsi="Times"/>
        </w:rPr>
        <w:t>Salt Spring Island was one of the three study sites researched by the Land Title Cluster in the summer of 2017. In May and June 2017, I searched 341 titles starting with the first available microfilm (circa 1910s or 1920s) until 1974.</w:t>
      </w:r>
    </w:p>
    <w:p>
      <w:pPr>
        <w:pStyle w:val="Normal"/>
        <w:rPr>
          <w:rFonts w:ascii="Times" w:hAnsi="Times"/>
        </w:rPr>
      </w:pPr>
      <w:r>
        <w:rPr>
          <w:rFonts w:ascii="Times" w:hAnsi="Times"/>
        </w:rPr>
      </w:r>
    </w:p>
    <w:p>
      <w:pPr>
        <w:pStyle w:val="Normal"/>
        <w:rPr/>
      </w:pPr>
      <w:r>
        <w:rPr>
          <w:rStyle w:val="DefaultParagraphFont"/>
          <w:rFonts w:ascii="Times" w:hAnsi="Times"/>
        </w:rPr>
        <w:t>The approach to title searching in Salt Spring Island was different from the approach in the Vancouver-Powell Street and Maple Ridge study sites. Instead of searching all properties in a given study site, as was the approach in Powell Street and Maple Ridge, the Salt Spring Island search focused on Japanese-Canadian owned properties (JCOPs) only. I used the online archives of the Salt Spring Island Archives</w:t>
      </w:r>
      <w:r>
        <w:rPr>
          <w:rStyle w:val="FootnoteReference"/>
          <w:rStyle w:val="FootnoteReference"/>
          <w:rFonts w:ascii="Times" w:hAnsi="Times"/>
        </w:rPr>
        <w:footnoteReference w:id="2"/>
      </w:r>
      <w:r>
        <w:rPr>
          <w:rStyle w:val="DefaultParagraphFont"/>
          <w:rFonts w:ascii="Times" w:hAnsi="Times"/>
        </w:rPr>
        <w:t xml:space="preserve"> and the Japanese Garden Society of Salt Spring Island</w:t>
      </w:r>
      <w:r>
        <w:rPr>
          <w:rStyle w:val="FootnoteReference"/>
          <w:rStyle w:val="FootnoteReference"/>
          <w:rFonts w:ascii="Times" w:hAnsi="Times"/>
        </w:rPr>
        <w:footnoteReference w:id="3"/>
      </w:r>
      <w:r>
        <w:rPr>
          <w:rStyle w:val="DefaultParagraphFont"/>
          <w:rFonts w:ascii="Times" w:hAnsi="Times"/>
        </w:rPr>
        <w:t xml:space="preserve"> to identify the relevant properties. The Salt Spring Island Archives produced a list of Japanese-Canadian residents and owners; however, for title searching, only owners are relevant, not renters. The Japanese Garden Society of Salt Spring Island compiled a list of 12 owners of interest: 11 Japanese Canadians, and an Anglo-Canadian residing in China at the time of the war who was classified as a technical enemy alien. These 12 individuals owned 17 properties at the time of the dispossession, and these were the properties I searched.</w:t>
      </w:r>
    </w:p>
    <w:p>
      <w:pPr>
        <w:pStyle w:val="Normal"/>
        <w:rPr>
          <w:rFonts w:ascii="Times" w:hAnsi="Times"/>
        </w:rPr>
      </w:pPr>
      <w:r>
        <w:rPr>
          <w:rFonts w:ascii="Times" w:hAnsi="Times"/>
        </w:rPr>
      </w:r>
    </w:p>
    <w:p>
      <w:pPr>
        <w:pStyle w:val="Normal"/>
        <w:rPr>
          <w:rFonts w:ascii="Times" w:hAnsi="Times"/>
        </w:rPr>
      </w:pPr>
      <w:r>
        <w:rPr>
          <w:rFonts w:ascii="Times" w:hAnsi="Times"/>
        </w:rPr>
        <w:t>After identifying the relevant properties, I used the Property Index Books at the Victoria Land Title Office to identify title numbers. Salt Spring Island falls under the Victoria registry, so all records were housed in Victoria. Rather than tracing properties through the Absolute Fees Books and Indefeasible Fees Books, as was the approach for Maple Ridge, I used the Property Index Books to find titles already available on microfilm. I identified titles from the years 1944-1945 when the properties were seized by the Secretary of State to ensure that I had selected the correct properties, and I searched the title thread backwards to the start of microfilm and forwards to the end date.</w:t>
      </w:r>
    </w:p>
    <w:p>
      <w:pPr>
        <w:pStyle w:val="Normal"/>
        <w:rPr>
          <w:rFonts w:ascii="Times" w:hAnsi="Times"/>
        </w:rPr>
      </w:pPr>
      <w:r>
        <w:rPr>
          <w:rFonts w:ascii="Times" w:hAnsi="Times"/>
        </w:rPr>
      </w:r>
    </w:p>
    <w:p>
      <w:pPr>
        <w:pStyle w:val="Normal"/>
        <w:rPr>
          <w:rFonts w:ascii="Times" w:hAnsi="Times"/>
        </w:rPr>
      </w:pPr>
      <w:r>
        <w:rPr>
          <w:rFonts w:ascii="Times" w:hAnsi="Times"/>
        </w:rPr>
        <w:t>The year 1974 was chosen for the end date, with most titles searched beyond that year until 1976. In previous summers, Title Searchers traced titles until either the 1980s or 1974. In Powell Street, Title Searchers traced titles until conversion to digital in the 1980s. In Maple Ridge, Title Searchers traced titles until 1974 due to time constraints and because the year marked one 30-year generation following the seizure of properties in 1944. Initially, I intended to search titles until they were converted in the 1980s, as Title Searchers did for the Powell Street area. However, there were issues with properties combining and subdividing post-1974. To avoid these problems, it was agreed that 1974 would be the end date. By the time we reached this decision, I had searched titles until 1976. So while 1974 is the official end date, in practice titles were searched until 1976.</w:t>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jc w:val="center"/>
        <w:rPr>
          <w:rFonts w:ascii="Times" w:hAnsi="Times"/>
          <w:b/>
          <w:b/>
          <w:bCs/>
        </w:rPr>
      </w:pPr>
      <w:r>
        <w:rPr>
          <w:rFonts w:ascii="Times" w:hAnsi="Times"/>
          <w:b/>
          <w:bCs/>
        </w:rPr>
        <w:t>List of Properties</w:t>
      </w:r>
    </w:p>
    <w:p>
      <w:pPr>
        <w:pStyle w:val="Normal"/>
        <w:rPr>
          <w:rFonts w:ascii="Times" w:hAnsi="Times"/>
        </w:rPr>
      </w:pPr>
      <w:r>
        <w:rPr>
          <w:rFonts w:ascii="Times" w:hAnsi="Times"/>
        </w:rPr>
      </w:r>
    </w:p>
    <w:tbl>
      <w:tblPr>
        <w:tblW w:w="9972" w:type="dxa"/>
        <w:jc w:val="start"/>
        <w:tblInd w:w="0" w:type="dxa"/>
        <w:tblBorders>
          <w:top w:val="single" w:sz="2" w:space="0" w:color="000000"/>
          <w:start w:val="single" w:sz="2" w:space="0" w:color="000000"/>
          <w:bottom w:val="single" w:sz="2" w:space="0" w:color="000000"/>
          <w:insideH w:val="single" w:sz="2" w:space="0" w:color="000000"/>
        </w:tblBorders>
        <w:tblCellMar>
          <w:top w:w="55" w:type="dxa"/>
          <w:start w:w="55" w:type="dxa"/>
          <w:bottom w:w="55" w:type="dxa"/>
          <w:end w:w="55" w:type="dxa"/>
        </w:tblCellMar>
      </w:tblPr>
      <w:tblGrid>
        <w:gridCol w:w="2618"/>
        <w:gridCol w:w="4991"/>
        <w:gridCol w:w="2363"/>
      </w:tblGrid>
      <w:tr>
        <w:trPr/>
        <w:tc>
          <w:tcPr>
            <w:tcW w:w="2618" w:type="dxa"/>
            <w:tcBorders>
              <w:top w:val="single" w:sz="2" w:space="0" w:color="000000"/>
              <w:start w:val="single" w:sz="2" w:space="0" w:color="000000"/>
              <w:bottom w:val="single" w:sz="2" w:space="0" w:color="000000"/>
              <w:insideH w:val="single" w:sz="2" w:space="0" w:color="000000"/>
            </w:tcBorders>
            <w:shd w:fill="auto" w:val="clear"/>
          </w:tcPr>
          <w:p>
            <w:pPr>
              <w:pStyle w:val="TableContents"/>
              <w:rPr>
                <w:rFonts w:ascii="Times" w:hAnsi="Times"/>
              </w:rPr>
            </w:pPr>
            <w:r>
              <w:rPr>
                <w:rFonts w:ascii="Times" w:hAnsi="Times"/>
              </w:rPr>
              <w:t>Owner</w:t>
            </w:r>
          </w:p>
        </w:tc>
        <w:tc>
          <w:tcPr>
            <w:tcW w:w="4991" w:type="dxa"/>
            <w:tcBorders>
              <w:top w:val="single" w:sz="2" w:space="0" w:color="000000"/>
              <w:start w:val="single" w:sz="2" w:space="0" w:color="000000"/>
              <w:bottom w:val="single" w:sz="2" w:space="0" w:color="000000"/>
              <w:insideH w:val="single" w:sz="2" w:space="0" w:color="000000"/>
            </w:tcBorders>
            <w:shd w:fill="auto" w:val="clear"/>
          </w:tcPr>
          <w:p>
            <w:pPr>
              <w:pStyle w:val="TableContents"/>
              <w:rPr>
                <w:rFonts w:ascii="Times" w:hAnsi="Times"/>
              </w:rPr>
            </w:pPr>
            <w:r>
              <w:rPr>
                <w:rFonts w:ascii="Times" w:hAnsi="Times"/>
              </w:rPr>
              <w:t>Property</w:t>
            </w:r>
          </w:p>
        </w:tc>
        <w:tc>
          <w:tcPr>
            <w:tcW w:w="2363" w:type="dxa"/>
            <w:tcBorders>
              <w:top w:val="single" w:sz="2" w:space="0" w:color="000000"/>
              <w:start w:val="single" w:sz="2" w:space="0" w:color="000000"/>
              <w:bottom w:val="single" w:sz="2" w:space="0" w:color="000000"/>
              <w:end w:val="single" w:sz="2" w:space="0" w:color="000000"/>
              <w:insideH w:val="single" w:sz="2" w:space="0" w:color="000000"/>
              <w:insideV w:val="single" w:sz="2" w:space="0" w:color="000000"/>
            </w:tcBorders>
            <w:shd w:fill="auto" w:val="clear"/>
          </w:tcPr>
          <w:p>
            <w:pPr>
              <w:pStyle w:val="TableContents"/>
              <w:rPr>
                <w:rFonts w:ascii="Times" w:hAnsi="Times"/>
              </w:rPr>
            </w:pPr>
            <w:r>
              <w:rPr>
                <w:rFonts w:ascii="Times" w:hAnsi="Times"/>
              </w:rPr>
              <w:t>Title (Seizure by Custodian)</w:t>
            </w:r>
          </w:p>
        </w:tc>
      </w:tr>
      <w:tr>
        <w:trPr/>
        <w:tc>
          <w:tcPr>
            <w:tcW w:w="2618" w:type="dxa"/>
            <w:tcBorders>
              <w:start w:val="single" w:sz="2" w:space="0" w:color="000000"/>
              <w:bottom w:val="single" w:sz="2" w:space="0" w:color="000000"/>
              <w:insideH w:val="single" w:sz="2" w:space="0" w:color="000000"/>
            </w:tcBorders>
            <w:shd w:fill="auto" w:val="clear"/>
          </w:tcPr>
          <w:p>
            <w:pPr>
              <w:pStyle w:val="Normal"/>
              <w:rPr>
                <w:rFonts w:ascii="Times" w:hAnsi="Times"/>
              </w:rPr>
            </w:pPr>
            <w:r>
              <w:rPr>
                <w:rFonts w:ascii="Times" w:hAnsi="Times"/>
              </w:rPr>
              <w:t>Masakichi Inouye</w:t>
            </w:r>
          </w:p>
        </w:tc>
        <w:tc>
          <w:tcPr>
            <w:tcW w:w="4991" w:type="dxa"/>
            <w:tcBorders>
              <w:start w:val="single" w:sz="2" w:space="0" w:color="000000"/>
              <w:bottom w:val="single" w:sz="2" w:space="0" w:color="000000"/>
              <w:insideH w:val="single" w:sz="2" w:space="0" w:color="000000"/>
            </w:tcBorders>
            <w:shd w:fill="auto" w:val="clear"/>
          </w:tcPr>
          <w:p>
            <w:pPr>
              <w:pStyle w:val="TableContents"/>
              <w:rPr>
                <w:rFonts w:ascii="Times" w:hAnsi="Times"/>
              </w:rPr>
            </w:pPr>
            <w:r>
              <w:rPr>
                <w:rFonts w:ascii="Times" w:hAnsi="Times"/>
              </w:rPr>
              <w:t>Lot 3, Section 2, Range 2E, North SSI, Cowichan District, Plan 2495</w:t>
            </w:r>
          </w:p>
        </w:tc>
        <w:tc>
          <w:tcPr>
            <w:tcW w:w="2363" w:type="dxa"/>
            <w:tcBorders>
              <w:start w:val="single" w:sz="2" w:space="0" w:color="000000"/>
              <w:bottom w:val="single" w:sz="2" w:space="0" w:color="000000"/>
              <w:end w:val="single" w:sz="2" w:space="0" w:color="000000"/>
              <w:insideH w:val="single" w:sz="2" w:space="0" w:color="000000"/>
              <w:insideV w:val="single" w:sz="2" w:space="0" w:color="000000"/>
            </w:tcBorders>
            <w:shd w:fill="auto" w:val="clear"/>
          </w:tcPr>
          <w:p>
            <w:pPr>
              <w:pStyle w:val="Normal"/>
              <w:rPr>
                <w:rFonts w:ascii="Times" w:hAnsi="Times"/>
              </w:rPr>
            </w:pPr>
            <w:r>
              <w:rPr>
                <w:rFonts w:ascii="Times" w:hAnsi="Times"/>
              </w:rPr>
              <w:t>150762I</w:t>
            </w:r>
          </w:p>
        </w:tc>
      </w:tr>
      <w:tr>
        <w:trPr/>
        <w:tc>
          <w:tcPr>
            <w:tcW w:w="2618" w:type="dxa"/>
            <w:tcBorders>
              <w:start w:val="single" w:sz="2" w:space="0" w:color="000000"/>
              <w:bottom w:val="single" w:sz="2" w:space="0" w:color="000000"/>
              <w:insideH w:val="single" w:sz="2" w:space="0" w:color="000000"/>
            </w:tcBorders>
            <w:shd w:fill="auto" w:val="clear"/>
          </w:tcPr>
          <w:p>
            <w:pPr>
              <w:pStyle w:val="Normal"/>
              <w:rPr>
                <w:rFonts w:ascii="Times" w:hAnsi="Times"/>
              </w:rPr>
            </w:pPr>
            <w:r>
              <w:rPr>
                <w:rFonts w:ascii="Times" w:hAnsi="Times"/>
              </w:rPr>
              <w:t>Nakazo Ito</w:t>
            </w:r>
          </w:p>
        </w:tc>
        <w:tc>
          <w:tcPr>
            <w:tcW w:w="4991" w:type="dxa"/>
            <w:tcBorders>
              <w:start w:val="single" w:sz="2" w:space="0" w:color="000000"/>
              <w:bottom w:val="single" w:sz="2" w:space="0" w:color="000000"/>
              <w:insideH w:val="single" w:sz="2" w:space="0" w:color="000000"/>
            </w:tcBorders>
            <w:shd w:fill="auto" w:val="clear"/>
          </w:tcPr>
          <w:p>
            <w:pPr>
              <w:pStyle w:val="Normal"/>
              <w:rPr>
                <w:rFonts w:ascii="Times" w:hAnsi="Times"/>
              </w:rPr>
            </w:pPr>
            <w:r>
              <w:rPr>
                <w:rFonts w:ascii="Times" w:hAnsi="Times"/>
              </w:rPr>
              <w:t>Lot 1, Section 4, Range 2E, North SSI, Cowichan District, Plan 3769</w:t>
            </w:r>
          </w:p>
        </w:tc>
        <w:tc>
          <w:tcPr>
            <w:tcW w:w="2363" w:type="dxa"/>
            <w:tcBorders>
              <w:start w:val="single" w:sz="2" w:space="0" w:color="000000"/>
              <w:bottom w:val="single" w:sz="2" w:space="0" w:color="000000"/>
              <w:end w:val="single" w:sz="2" w:space="0" w:color="000000"/>
              <w:insideH w:val="single" w:sz="2" w:space="0" w:color="000000"/>
              <w:insideV w:val="single" w:sz="2" w:space="0" w:color="000000"/>
            </w:tcBorders>
            <w:shd w:fill="auto" w:val="clear"/>
          </w:tcPr>
          <w:p>
            <w:pPr>
              <w:pStyle w:val="Normal"/>
              <w:rPr>
                <w:rFonts w:ascii="Times" w:hAnsi="Times"/>
              </w:rPr>
            </w:pPr>
            <w:r>
              <w:rPr>
                <w:rFonts w:ascii="Times" w:hAnsi="Times"/>
              </w:rPr>
              <w:t>147636I</w:t>
            </w:r>
          </w:p>
        </w:tc>
      </w:tr>
      <w:tr>
        <w:trPr/>
        <w:tc>
          <w:tcPr>
            <w:tcW w:w="2618" w:type="dxa"/>
            <w:tcBorders>
              <w:start w:val="single" w:sz="2" w:space="0" w:color="000000"/>
              <w:bottom w:val="single" w:sz="2" w:space="0" w:color="000000"/>
              <w:insideH w:val="single" w:sz="2" w:space="0" w:color="000000"/>
            </w:tcBorders>
            <w:shd w:fill="auto" w:val="clear"/>
          </w:tcPr>
          <w:p>
            <w:pPr>
              <w:pStyle w:val="Normal"/>
              <w:rPr>
                <w:rFonts w:ascii="Times" w:hAnsi="Times"/>
              </w:rPr>
            </w:pPr>
            <w:r>
              <w:rPr>
                <w:rFonts w:ascii="Times" w:hAnsi="Times"/>
              </w:rPr>
              <w:t>Toraso Iwasaki</w:t>
            </w:r>
          </w:p>
        </w:tc>
        <w:tc>
          <w:tcPr>
            <w:tcW w:w="4991" w:type="dxa"/>
            <w:tcBorders>
              <w:start w:val="single" w:sz="2" w:space="0" w:color="000000"/>
              <w:bottom w:val="single" w:sz="2" w:space="0" w:color="000000"/>
              <w:insideH w:val="single" w:sz="2" w:space="0" w:color="000000"/>
            </w:tcBorders>
            <w:shd w:fill="auto" w:val="clear"/>
          </w:tcPr>
          <w:p>
            <w:pPr>
              <w:pStyle w:val="Normal"/>
              <w:rPr>
                <w:rFonts w:ascii="Times" w:hAnsi="Times"/>
              </w:rPr>
            </w:pPr>
            <w:r>
              <w:rPr>
                <w:rFonts w:ascii="Times" w:hAnsi="Times"/>
              </w:rPr>
              <w:t>[District] Lots 3 and 4, North SSI, Cowichan District, Including Parcel "A", except that part of Lot 4 lying South of South boundary of 3 and its production east to intersection with "A".</w:t>
            </w:r>
          </w:p>
        </w:tc>
        <w:tc>
          <w:tcPr>
            <w:tcW w:w="2363" w:type="dxa"/>
            <w:tcBorders>
              <w:start w:val="single" w:sz="2" w:space="0" w:color="000000"/>
              <w:bottom w:val="single" w:sz="2" w:space="0" w:color="000000"/>
              <w:end w:val="single" w:sz="2" w:space="0" w:color="000000"/>
              <w:insideH w:val="single" w:sz="2" w:space="0" w:color="000000"/>
              <w:insideV w:val="single" w:sz="2" w:space="0" w:color="000000"/>
            </w:tcBorders>
            <w:shd w:fill="auto" w:val="clear"/>
          </w:tcPr>
          <w:p>
            <w:pPr>
              <w:pStyle w:val="TableContents"/>
              <w:rPr>
                <w:rFonts w:ascii="Times" w:hAnsi="Times"/>
                <w:color w:val="000000"/>
              </w:rPr>
            </w:pPr>
            <w:r>
              <w:rPr>
                <w:rFonts w:ascii="Times" w:hAnsi="Times"/>
                <w:color w:val="000000"/>
              </w:rPr>
              <w:t>150953I</w:t>
            </w:r>
          </w:p>
        </w:tc>
      </w:tr>
      <w:tr>
        <w:trPr/>
        <w:tc>
          <w:tcPr>
            <w:tcW w:w="2618" w:type="dxa"/>
            <w:tcBorders>
              <w:start w:val="single" w:sz="2" w:space="0" w:color="000000"/>
              <w:bottom w:val="single" w:sz="2" w:space="0" w:color="000000"/>
              <w:insideH w:val="single" w:sz="2" w:space="0" w:color="000000"/>
            </w:tcBorders>
            <w:shd w:fill="auto" w:val="clear"/>
          </w:tcPr>
          <w:p>
            <w:pPr>
              <w:pStyle w:val="Normal"/>
              <w:rPr>
                <w:rFonts w:ascii="Times" w:hAnsi="Times"/>
              </w:rPr>
            </w:pPr>
            <w:r>
              <w:rPr>
                <w:rFonts w:ascii="Times" w:hAnsi="Times"/>
              </w:rPr>
              <w:t>Masuo Mikado</w:t>
            </w:r>
          </w:p>
        </w:tc>
        <w:tc>
          <w:tcPr>
            <w:tcW w:w="4991" w:type="dxa"/>
            <w:tcBorders>
              <w:start w:val="single" w:sz="2" w:space="0" w:color="000000"/>
              <w:bottom w:val="single" w:sz="2" w:space="0" w:color="000000"/>
              <w:insideH w:val="single" w:sz="2" w:space="0" w:color="000000"/>
            </w:tcBorders>
            <w:shd w:fill="auto" w:val="clear"/>
          </w:tcPr>
          <w:p>
            <w:pPr>
              <w:pStyle w:val="Normal"/>
              <w:rPr>
                <w:rFonts w:ascii="Times" w:hAnsi="Times"/>
              </w:rPr>
            </w:pPr>
            <w:r>
              <w:rPr>
                <w:rFonts w:ascii="Times" w:hAnsi="Times"/>
              </w:rPr>
              <w:t>Amended Parcel "G" of Section 4, Range 3E, North SSI Cowichan District</w:t>
            </w:r>
          </w:p>
        </w:tc>
        <w:tc>
          <w:tcPr>
            <w:tcW w:w="2363" w:type="dxa"/>
            <w:tcBorders>
              <w:start w:val="single" w:sz="2" w:space="0" w:color="000000"/>
              <w:bottom w:val="single" w:sz="2" w:space="0" w:color="000000"/>
              <w:end w:val="single" w:sz="2" w:space="0" w:color="000000"/>
              <w:insideH w:val="single" w:sz="2" w:space="0" w:color="000000"/>
              <w:insideV w:val="single" w:sz="2" w:space="0" w:color="000000"/>
            </w:tcBorders>
            <w:shd w:fill="auto" w:val="clear"/>
          </w:tcPr>
          <w:p>
            <w:pPr>
              <w:pStyle w:val="TableContents"/>
              <w:rPr>
                <w:rFonts w:ascii="Times" w:hAnsi="Times"/>
                <w:color w:val="000000"/>
              </w:rPr>
            </w:pPr>
            <w:r>
              <w:rPr>
                <w:rFonts w:ascii="Times" w:hAnsi="Times"/>
                <w:color w:val="000000"/>
              </w:rPr>
              <w:t>147631I</w:t>
            </w:r>
          </w:p>
        </w:tc>
      </w:tr>
      <w:tr>
        <w:trPr/>
        <w:tc>
          <w:tcPr>
            <w:tcW w:w="2618" w:type="dxa"/>
            <w:tcBorders>
              <w:start w:val="single" w:sz="2" w:space="0" w:color="000000"/>
              <w:bottom w:val="single" w:sz="2" w:space="0" w:color="000000"/>
              <w:insideH w:val="single" w:sz="2" w:space="0" w:color="000000"/>
            </w:tcBorders>
            <w:shd w:fill="auto" w:val="clear"/>
          </w:tcPr>
          <w:p>
            <w:pPr>
              <w:pStyle w:val="Normal"/>
              <w:rPr>
                <w:rFonts w:ascii="Times" w:hAnsi="Times"/>
              </w:rPr>
            </w:pPr>
            <w:r>
              <w:rPr>
                <w:rFonts w:ascii="Times" w:hAnsi="Times"/>
              </w:rPr>
              <w:t>Katsuyori Murakami</w:t>
            </w:r>
          </w:p>
        </w:tc>
        <w:tc>
          <w:tcPr>
            <w:tcW w:w="4991" w:type="dxa"/>
            <w:tcBorders>
              <w:start w:val="single" w:sz="2" w:space="0" w:color="000000"/>
              <w:bottom w:val="single" w:sz="2" w:space="0" w:color="000000"/>
              <w:insideH w:val="single" w:sz="2" w:space="0" w:color="000000"/>
            </w:tcBorders>
            <w:shd w:fill="auto" w:val="clear"/>
          </w:tcPr>
          <w:p>
            <w:pPr>
              <w:pStyle w:val="Normal"/>
              <w:rPr>
                <w:rFonts w:ascii="Times" w:hAnsi="Times"/>
              </w:rPr>
            </w:pPr>
            <w:r>
              <w:rPr>
                <w:rFonts w:ascii="Times" w:hAnsi="Times"/>
              </w:rPr>
              <w:t>Lot 1, Section 3, Range 2E, North SSI Cowichan District, Plan 3912</w:t>
            </w:r>
          </w:p>
        </w:tc>
        <w:tc>
          <w:tcPr>
            <w:tcW w:w="2363" w:type="dxa"/>
            <w:tcBorders>
              <w:start w:val="single" w:sz="2" w:space="0" w:color="000000"/>
              <w:bottom w:val="single" w:sz="2" w:space="0" w:color="000000"/>
              <w:end w:val="single" w:sz="2" w:space="0" w:color="000000"/>
              <w:insideH w:val="single" w:sz="2" w:space="0" w:color="000000"/>
              <w:insideV w:val="single" w:sz="2" w:space="0" w:color="000000"/>
            </w:tcBorders>
            <w:shd w:fill="auto" w:val="clear"/>
          </w:tcPr>
          <w:p>
            <w:pPr>
              <w:pStyle w:val="TableContents"/>
              <w:rPr>
                <w:rFonts w:ascii="Times" w:hAnsi="Times"/>
                <w:color w:val="000000"/>
              </w:rPr>
            </w:pPr>
            <w:r>
              <w:rPr>
                <w:rFonts w:ascii="Times" w:hAnsi="Times"/>
                <w:color w:val="000000"/>
              </w:rPr>
              <w:t>147633I</w:t>
            </w:r>
          </w:p>
        </w:tc>
      </w:tr>
      <w:tr>
        <w:trPr/>
        <w:tc>
          <w:tcPr>
            <w:tcW w:w="2618" w:type="dxa"/>
            <w:tcBorders>
              <w:start w:val="single" w:sz="2" w:space="0" w:color="000000"/>
              <w:bottom w:val="single" w:sz="2" w:space="0" w:color="000000"/>
              <w:insideH w:val="single" w:sz="2" w:space="0" w:color="000000"/>
            </w:tcBorders>
            <w:shd w:fill="auto" w:val="clear"/>
          </w:tcPr>
          <w:p>
            <w:pPr>
              <w:pStyle w:val="Normal"/>
              <w:rPr>
                <w:rFonts w:ascii="Times" w:hAnsi="Times"/>
              </w:rPr>
            </w:pPr>
            <w:r>
              <w:rPr>
                <w:rFonts w:ascii="Times" w:hAnsi="Times"/>
              </w:rPr>
              <w:t>Katsuyori Murakami</w:t>
            </w:r>
          </w:p>
        </w:tc>
        <w:tc>
          <w:tcPr>
            <w:tcW w:w="4991" w:type="dxa"/>
            <w:tcBorders>
              <w:start w:val="single" w:sz="2" w:space="0" w:color="000000"/>
              <w:bottom w:val="single" w:sz="2" w:space="0" w:color="000000"/>
              <w:insideH w:val="single" w:sz="2" w:space="0" w:color="000000"/>
            </w:tcBorders>
            <w:shd w:fill="auto" w:val="clear"/>
          </w:tcPr>
          <w:p>
            <w:pPr>
              <w:pStyle w:val="Normal"/>
              <w:rPr>
                <w:rFonts w:ascii="Times" w:hAnsi="Times"/>
              </w:rPr>
            </w:pPr>
            <w:r>
              <w:rPr>
                <w:rFonts w:ascii="Times" w:hAnsi="Times"/>
              </w:rPr>
              <w:t>Part of East 1/2 of Section 3, Range 2E, North SSI, Cowichan District, Plan 246R, containing 7.04 acres</w:t>
            </w:r>
          </w:p>
        </w:tc>
        <w:tc>
          <w:tcPr>
            <w:tcW w:w="2363" w:type="dxa"/>
            <w:tcBorders>
              <w:start w:val="single" w:sz="2" w:space="0" w:color="000000"/>
              <w:bottom w:val="single" w:sz="2" w:space="0" w:color="000000"/>
              <w:end w:val="single" w:sz="2" w:space="0" w:color="000000"/>
              <w:insideH w:val="single" w:sz="2" w:space="0" w:color="000000"/>
              <w:insideV w:val="single" w:sz="2" w:space="0" w:color="000000"/>
            </w:tcBorders>
            <w:shd w:fill="auto" w:val="clear"/>
          </w:tcPr>
          <w:p>
            <w:pPr>
              <w:pStyle w:val="TableContents"/>
              <w:rPr>
                <w:rFonts w:ascii="Times" w:hAnsi="Times"/>
              </w:rPr>
            </w:pPr>
            <w:r>
              <w:rPr>
                <w:rFonts w:ascii="Times" w:hAnsi="Times"/>
              </w:rPr>
              <w:t>147632I</w:t>
            </w:r>
          </w:p>
        </w:tc>
      </w:tr>
      <w:tr>
        <w:trPr/>
        <w:tc>
          <w:tcPr>
            <w:tcW w:w="2618" w:type="dxa"/>
            <w:tcBorders>
              <w:start w:val="single" w:sz="2" w:space="0" w:color="000000"/>
              <w:bottom w:val="single" w:sz="2" w:space="0" w:color="000000"/>
              <w:insideH w:val="single" w:sz="2" w:space="0" w:color="000000"/>
            </w:tcBorders>
            <w:shd w:fill="auto" w:val="clear"/>
          </w:tcPr>
          <w:p>
            <w:pPr>
              <w:pStyle w:val="Normal"/>
              <w:rPr>
                <w:rFonts w:ascii="Times" w:hAnsi="Times"/>
              </w:rPr>
            </w:pPr>
            <w:r>
              <w:rPr>
                <w:rFonts w:ascii="Times" w:hAnsi="Times"/>
              </w:rPr>
              <w:t>Masayoshi Murakami</w:t>
            </w:r>
          </w:p>
          <w:p>
            <w:pPr>
              <w:pStyle w:val="TableContents"/>
              <w:rPr>
                <w:rFonts w:ascii="Times" w:hAnsi="Times"/>
              </w:rPr>
            </w:pPr>
            <w:r>
              <w:rPr>
                <w:rFonts w:ascii="Times" w:hAnsi="Times"/>
              </w:rPr>
            </w:r>
          </w:p>
        </w:tc>
        <w:tc>
          <w:tcPr>
            <w:tcW w:w="4991" w:type="dxa"/>
            <w:tcBorders>
              <w:start w:val="single" w:sz="2" w:space="0" w:color="000000"/>
              <w:bottom w:val="single" w:sz="2" w:space="0" w:color="000000"/>
              <w:insideH w:val="single" w:sz="2" w:space="0" w:color="000000"/>
            </w:tcBorders>
            <w:shd w:fill="auto" w:val="clear"/>
          </w:tcPr>
          <w:p>
            <w:pPr>
              <w:pStyle w:val="Normal"/>
              <w:rPr>
                <w:rFonts w:ascii="Times" w:hAnsi="Times"/>
              </w:rPr>
            </w:pPr>
            <w:r>
              <w:rPr>
                <w:rFonts w:ascii="Times" w:hAnsi="Times"/>
              </w:rPr>
              <w:t>Lot 2, Section 2, Range 1E, North SSI, Cowichan District, Plan 4329</w:t>
            </w:r>
          </w:p>
        </w:tc>
        <w:tc>
          <w:tcPr>
            <w:tcW w:w="2363" w:type="dxa"/>
            <w:tcBorders>
              <w:start w:val="single" w:sz="2" w:space="0" w:color="000000"/>
              <w:bottom w:val="single" w:sz="2" w:space="0" w:color="000000"/>
              <w:end w:val="single" w:sz="2" w:space="0" w:color="000000"/>
              <w:insideH w:val="single" w:sz="2" w:space="0" w:color="000000"/>
              <w:insideV w:val="single" w:sz="2" w:space="0" w:color="000000"/>
            </w:tcBorders>
            <w:shd w:fill="auto" w:val="clear"/>
          </w:tcPr>
          <w:p>
            <w:pPr>
              <w:pStyle w:val="TableContents"/>
              <w:rPr>
                <w:rFonts w:ascii="Times" w:hAnsi="Times"/>
                <w:color w:val="000000"/>
              </w:rPr>
            </w:pPr>
            <w:r>
              <w:rPr>
                <w:rFonts w:ascii="Times" w:hAnsi="Times"/>
                <w:color w:val="000000"/>
              </w:rPr>
              <w:t>152427I</w:t>
            </w:r>
          </w:p>
        </w:tc>
      </w:tr>
      <w:tr>
        <w:trPr/>
        <w:tc>
          <w:tcPr>
            <w:tcW w:w="2618" w:type="dxa"/>
            <w:tcBorders>
              <w:start w:val="single" w:sz="2" w:space="0" w:color="000000"/>
              <w:bottom w:val="single" w:sz="2" w:space="0" w:color="000000"/>
              <w:insideH w:val="single" w:sz="2" w:space="0" w:color="000000"/>
            </w:tcBorders>
            <w:shd w:fill="auto" w:val="clear"/>
          </w:tcPr>
          <w:p>
            <w:pPr>
              <w:pStyle w:val="Normal"/>
              <w:rPr>
                <w:rFonts w:ascii="Times" w:hAnsi="Times"/>
              </w:rPr>
            </w:pPr>
            <w:r>
              <w:rPr>
                <w:rFonts w:ascii="Times" w:hAnsi="Times"/>
              </w:rPr>
              <w:t>Morihei Murakami</w:t>
            </w:r>
          </w:p>
          <w:p>
            <w:pPr>
              <w:pStyle w:val="TableContents"/>
              <w:rPr>
                <w:rFonts w:ascii="Times" w:hAnsi="Times"/>
              </w:rPr>
            </w:pPr>
            <w:r>
              <w:rPr>
                <w:rFonts w:ascii="Times" w:hAnsi="Times"/>
              </w:rPr>
            </w:r>
          </w:p>
        </w:tc>
        <w:tc>
          <w:tcPr>
            <w:tcW w:w="4991" w:type="dxa"/>
            <w:tcBorders>
              <w:start w:val="single" w:sz="2" w:space="0" w:color="000000"/>
              <w:bottom w:val="single" w:sz="2" w:space="0" w:color="000000"/>
              <w:insideH w:val="single" w:sz="2" w:space="0" w:color="000000"/>
            </w:tcBorders>
            <w:shd w:fill="auto" w:val="clear"/>
          </w:tcPr>
          <w:p>
            <w:pPr>
              <w:pStyle w:val="Normal"/>
              <w:rPr>
                <w:rFonts w:ascii="Times" w:hAnsi="Times"/>
              </w:rPr>
            </w:pPr>
            <w:r>
              <w:rPr>
                <w:rFonts w:ascii="Times" w:hAnsi="Times"/>
              </w:rPr>
              <w:t>Part of E 1/2 of W 1/2 of Section 4, Range 2E, North SSI, Cowichan District, lying to south of public road, except east 25 feet thereof, containing 21 acres</w:t>
            </w:r>
          </w:p>
        </w:tc>
        <w:tc>
          <w:tcPr>
            <w:tcW w:w="2363" w:type="dxa"/>
            <w:tcBorders>
              <w:start w:val="single" w:sz="2" w:space="0" w:color="000000"/>
              <w:bottom w:val="single" w:sz="2" w:space="0" w:color="000000"/>
              <w:end w:val="single" w:sz="2" w:space="0" w:color="000000"/>
              <w:insideH w:val="single" w:sz="2" w:space="0" w:color="000000"/>
              <w:insideV w:val="single" w:sz="2" w:space="0" w:color="000000"/>
            </w:tcBorders>
            <w:shd w:fill="auto" w:val="clear"/>
          </w:tcPr>
          <w:p>
            <w:pPr>
              <w:pStyle w:val="TableContents"/>
              <w:rPr>
                <w:rFonts w:ascii="Times" w:hAnsi="Times"/>
                <w:color w:val="000000"/>
              </w:rPr>
            </w:pPr>
            <w:r>
              <w:rPr>
                <w:rFonts w:ascii="Times" w:hAnsi="Times"/>
                <w:color w:val="000000"/>
              </w:rPr>
              <w:t>147637I</w:t>
            </w:r>
          </w:p>
        </w:tc>
      </w:tr>
      <w:tr>
        <w:trPr/>
        <w:tc>
          <w:tcPr>
            <w:tcW w:w="2618" w:type="dxa"/>
            <w:tcBorders>
              <w:start w:val="single" w:sz="2" w:space="0" w:color="000000"/>
              <w:bottom w:val="single" w:sz="2" w:space="0" w:color="000000"/>
              <w:insideH w:val="single" w:sz="2" w:space="0" w:color="000000"/>
            </w:tcBorders>
            <w:shd w:fill="auto" w:val="clear"/>
          </w:tcPr>
          <w:p>
            <w:pPr>
              <w:pStyle w:val="Normal"/>
              <w:rPr>
                <w:rFonts w:ascii="Times" w:hAnsi="Times"/>
              </w:rPr>
            </w:pPr>
            <w:r>
              <w:rPr>
                <w:rFonts w:ascii="Times" w:hAnsi="Times"/>
              </w:rPr>
              <w:t>Tsunetaro Murakami</w:t>
            </w:r>
          </w:p>
          <w:p>
            <w:pPr>
              <w:pStyle w:val="TableContents"/>
              <w:rPr>
                <w:rFonts w:ascii="Times" w:hAnsi="Times"/>
              </w:rPr>
            </w:pPr>
            <w:r>
              <w:rPr>
                <w:rFonts w:ascii="Times" w:hAnsi="Times"/>
              </w:rPr>
            </w:r>
          </w:p>
        </w:tc>
        <w:tc>
          <w:tcPr>
            <w:tcW w:w="4991" w:type="dxa"/>
            <w:tcBorders>
              <w:start w:val="single" w:sz="2" w:space="0" w:color="000000"/>
              <w:bottom w:val="single" w:sz="2" w:space="0" w:color="000000"/>
              <w:insideH w:val="single" w:sz="2" w:space="0" w:color="000000"/>
            </w:tcBorders>
            <w:shd w:fill="auto" w:val="clear"/>
          </w:tcPr>
          <w:p>
            <w:pPr>
              <w:pStyle w:val="Normal"/>
              <w:rPr>
                <w:rFonts w:ascii="Times" w:hAnsi="Times"/>
              </w:rPr>
            </w:pPr>
            <w:r>
              <w:rPr>
                <w:rFonts w:ascii="Times" w:hAnsi="Times"/>
              </w:rPr>
              <w:t>Lot C of Section 4 and 5, Range 2E, North SSI Cowichan District, Plan 2183</w:t>
            </w:r>
          </w:p>
        </w:tc>
        <w:tc>
          <w:tcPr>
            <w:tcW w:w="2363" w:type="dxa"/>
            <w:tcBorders>
              <w:start w:val="single" w:sz="2" w:space="0" w:color="000000"/>
              <w:bottom w:val="single" w:sz="2" w:space="0" w:color="000000"/>
              <w:end w:val="single" w:sz="2" w:space="0" w:color="000000"/>
              <w:insideH w:val="single" w:sz="2" w:space="0" w:color="000000"/>
              <w:insideV w:val="single" w:sz="2" w:space="0" w:color="000000"/>
            </w:tcBorders>
            <w:shd w:fill="auto" w:val="clear"/>
          </w:tcPr>
          <w:p>
            <w:pPr>
              <w:pStyle w:val="TableContents"/>
              <w:rPr>
                <w:rFonts w:ascii="Times" w:hAnsi="Times"/>
                <w:color w:val="000000"/>
              </w:rPr>
            </w:pPr>
            <w:r>
              <w:rPr>
                <w:rFonts w:ascii="Times" w:hAnsi="Times"/>
                <w:color w:val="000000"/>
              </w:rPr>
              <w:t>147634I</w:t>
            </w:r>
          </w:p>
        </w:tc>
      </w:tr>
      <w:tr>
        <w:trPr/>
        <w:tc>
          <w:tcPr>
            <w:tcW w:w="2618" w:type="dxa"/>
            <w:tcBorders>
              <w:start w:val="single" w:sz="2" w:space="0" w:color="000000"/>
              <w:bottom w:val="single" w:sz="2" w:space="0" w:color="000000"/>
              <w:insideH w:val="single" w:sz="2" w:space="0" w:color="000000"/>
            </w:tcBorders>
            <w:shd w:fill="auto" w:val="clear"/>
          </w:tcPr>
          <w:p>
            <w:pPr>
              <w:pStyle w:val="Normal"/>
              <w:rPr>
                <w:rFonts w:ascii="Times" w:hAnsi="Times"/>
              </w:rPr>
            </w:pPr>
            <w:r>
              <w:rPr>
                <w:rFonts w:ascii="Times" w:hAnsi="Times"/>
              </w:rPr>
              <w:t>Tsunetaro Murakami</w:t>
            </w:r>
          </w:p>
          <w:p>
            <w:pPr>
              <w:pStyle w:val="TableContents"/>
              <w:rPr>
                <w:rFonts w:ascii="Times" w:hAnsi="Times"/>
              </w:rPr>
            </w:pPr>
            <w:r>
              <w:rPr>
                <w:rFonts w:ascii="Times" w:hAnsi="Times"/>
              </w:rPr>
            </w:r>
          </w:p>
        </w:tc>
        <w:tc>
          <w:tcPr>
            <w:tcW w:w="4991" w:type="dxa"/>
            <w:tcBorders>
              <w:start w:val="single" w:sz="2" w:space="0" w:color="000000"/>
              <w:bottom w:val="single" w:sz="2" w:space="0" w:color="000000"/>
              <w:insideH w:val="single" w:sz="2" w:space="0" w:color="000000"/>
            </w:tcBorders>
            <w:shd w:fill="auto" w:val="clear"/>
          </w:tcPr>
          <w:p>
            <w:pPr>
              <w:pStyle w:val="Normal"/>
              <w:rPr>
                <w:rFonts w:ascii="Times" w:hAnsi="Times"/>
              </w:rPr>
            </w:pPr>
            <w:r>
              <w:rPr>
                <w:rFonts w:ascii="Times" w:hAnsi="Times"/>
              </w:rPr>
              <w:t>Lot 2 of Section 4, North SSI, Cowichan District, Plan 3805</w:t>
            </w:r>
          </w:p>
        </w:tc>
        <w:tc>
          <w:tcPr>
            <w:tcW w:w="2363" w:type="dxa"/>
            <w:tcBorders>
              <w:start w:val="single" w:sz="2" w:space="0" w:color="000000"/>
              <w:bottom w:val="single" w:sz="2" w:space="0" w:color="000000"/>
              <w:end w:val="single" w:sz="2" w:space="0" w:color="000000"/>
              <w:insideH w:val="single" w:sz="2" w:space="0" w:color="000000"/>
              <w:insideV w:val="single" w:sz="2" w:space="0" w:color="000000"/>
            </w:tcBorders>
            <w:shd w:fill="auto" w:val="clear"/>
          </w:tcPr>
          <w:p>
            <w:pPr>
              <w:pStyle w:val="TableContents"/>
              <w:rPr>
                <w:rFonts w:ascii="Times" w:hAnsi="Times"/>
              </w:rPr>
            </w:pPr>
            <w:r>
              <w:rPr>
                <w:rFonts w:ascii="Times" w:hAnsi="Times"/>
              </w:rPr>
              <w:t>147635I</w:t>
            </w:r>
          </w:p>
        </w:tc>
      </w:tr>
      <w:tr>
        <w:trPr/>
        <w:tc>
          <w:tcPr>
            <w:tcW w:w="2618" w:type="dxa"/>
            <w:tcBorders>
              <w:start w:val="single" w:sz="2" w:space="0" w:color="000000"/>
              <w:bottom w:val="single" w:sz="2" w:space="0" w:color="000000"/>
              <w:insideH w:val="single" w:sz="2" w:space="0" w:color="000000"/>
            </w:tcBorders>
            <w:shd w:fill="auto" w:val="clear"/>
          </w:tcPr>
          <w:p>
            <w:pPr>
              <w:pStyle w:val="Normal"/>
              <w:rPr>
                <w:rFonts w:ascii="Times" w:hAnsi="Times"/>
              </w:rPr>
            </w:pPr>
            <w:r>
              <w:rPr>
                <w:rFonts w:ascii="Times" w:hAnsi="Times"/>
              </w:rPr>
              <w:t>Kumanosuki Okano</w:t>
            </w:r>
          </w:p>
          <w:p>
            <w:pPr>
              <w:pStyle w:val="TableContents"/>
              <w:rPr>
                <w:rFonts w:ascii="Times" w:hAnsi="Times"/>
              </w:rPr>
            </w:pPr>
            <w:r>
              <w:rPr>
                <w:rFonts w:ascii="Times" w:hAnsi="Times"/>
              </w:rPr>
            </w:r>
          </w:p>
        </w:tc>
        <w:tc>
          <w:tcPr>
            <w:tcW w:w="4991" w:type="dxa"/>
            <w:tcBorders>
              <w:start w:val="single" w:sz="2" w:space="0" w:color="000000"/>
              <w:bottom w:val="single" w:sz="2" w:space="0" w:color="000000"/>
              <w:insideH w:val="single" w:sz="2" w:space="0" w:color="000000"/>
            </w:tcBorders>
            <w:shd w:fill="auto" w:val="clear"/>
          </w:tcPr>
          <w:p>
            <w:pPr>
              <w:pStyle w:val="Normal"/>
              <w:rPr>
                <w:rFonts w:ascii="Times" w:hAnsi="Times"/>
              </w:rPr>
            </w:pPr>
            <w:r>
              <w:rPr>
                <w:rFonts w:ascii="Times" w:hAnsi="Times"/>
              </w:rPr>
              <w:t>West 1/2 of Section 3, Range 2E, except the East 25 feet; and the North 20 feet of Section 3, Range 1E lying east of public road, Plan 2143. North SSI, Cowichan District.</w:t>
            </w:r>
          </w:p>
        </w:tc>
        <w:tc>
          <w:tcPr>
            <w:tcW w:w="2363" w:type="dxa"/>
            <w:tcBorders>
              <w:start w:val="single" w:sz="2" w:space="0" w:color="000000"/>
              <w:bottom w:val="single" w:sz="2" w:space="0" w:color="000000"/>
              <w:end w:val="single" w:sz="2" w:space="0" w:color="000000"/>
              <w:insideH w:val="single" w:sz="2" w:space="0" w:color="000000"/>
              <w:insideV w:val="single" w:sz="2" w:space="0" w:color="000000"/>
            </w:tcBorders>
            <w:shd w:fill="auto" w:val="clear"/>
          </w:tcPr>
          <w:p>
            <w:pPr>
              <w:pStyle w:val="TableContents"/>
              <w:rPr>
                <w:rFonts w:ascii="Times" w:hAnsi="Times"/>
                <w:color w:val="000000"/>
              </w:rPr>
            </w:pPr>
            <w:r>
              <w:rPr>
                <w:rFonts w:ascii="Times" w:hAnsi="Times"/>
                <w:color w:val="000000"/>
              </w:rPr>
              <w:t>147638I</w:t>
            </w:r>
          </w:p>
        </w:tc>
      </w:tr>
      <w:tr>
        <w:trPr/>
        <w:tc>
          <w:tcPr>
            <w:tcW w:w="2618" w:type="dxa"/>
            <w:tcBorders>
              <w:start w:val="single" w:sz="2" w:space="0" w:color="000000"/>
              <w:bottom w:val="single" w:sz="2" w:space="0" w:color="000000"/>
              <w:insideH w:val="single" w:sz="2" w:space="0" w:color="000000"/>
            </w:tcBorders>
            <w:shd w:fill="auto" w:val="clear"/>
          </w:tcPr>
          <w:p>
            <w:pPr>
              <w:pStyle w:val="Normal"/>
              <w:rPr>
                <w:rFonts w:ascii="Times" w:hAnsi="Times"/>
              </w:rPr>
            </w:pPr>
            <w:r>
              <w:rPr>
                <w:rFonts w:ascii="Times" w:hAnsi="Times"/>
              </w:rPr>
              <w:t>Kumanosuki Okano and Masatoshi Okano</w:t>
            </w:r>
          </w:p>
          <w:p>
            <w:pPr>
              <w:pStyle w:val="TableContents"/>
              <w:rPr>
                <w:rFonts w:ascii="Times" w:hAnsi="Times"/>
              </w:rPr>
            </w:pPr>
            <w:r>
              <w:rPr>
                <w:rFonts w:ascii="Times" w:hAnsi="Times"/>
              </w:rPr>
            </w:r>
          </w:p>
        </w:tc>
        <w:tc>
          <w:tcPr>
            <w:tcW w:w="4991" w:type="dxa"/>
            <w:tcBorders>
              <w:start w:val="single" w:sz="2" w:space="0" w:color="000000"/>
              <w:bottom w:val="single" w:sz="2" w:space="0" w:color="000000"/>
              <w:insideH w:val="single" w:sz="2" w:space="0" w:color="000000"/>
            </w:tcBorders>
            <w:shd w:fill="auto" w:val="clear"/>
          </w:tcPr>
          <w:p>
            <w:pPr>
              <w:pStyle w:val="Normal"/>
              <w:rPr>
                <w:rFonts w:ascii="Times" w:hAnsi="Times"/>
              </w:rPr>
            </w:pPr>
            <w:r>
              <w:rPr>
                <w:rFonts w:ascii="Times" w:hAnsi="Times"/>
              </w:rPr>
              <w:t>Section 1, Range 1E, North SSI, Cowichan District</w:t>
            </w:r>
          </w:p>
          <w:p>
            <w:pPr>
              <w:pStyle w:val="TableContents"/>
              <w:rPr>
                <w:rFonts w:ascii="Times" w:hAnsi="Times"/>
              </w:rPr>
            </w:pPr>
            <w:r>
              <w:rPr>
                <w:rFonts w:ascii="Times" w:hAnsi="Times"/>
              </w:rPr>
            </w:r>
          </w:p>
        </w:tc>
        <w:tc>
          <w:tcPr>
            <w:tcW w:w="2363" w:type="dxa"/>
            <w:tcBorders>
              <w:start w:val="single" w:sz="2" w:space="0" w:color="000000"/>
              <w:bottom w:val="single" w:sz="2" w:space="0" w:color="000000"/>
              <w:end w:val="single" w:sz="2" w:space="0" w:color="000000"/>
              <w:insideH w:val="single" w:sz="2" w:space="0" w:color="000000"/>
              <w:insideV w:val="single" w:sz="2" w:space="0" w:color="000000"/>
            </w:tcBorders>
            <w:shd w:fill="auto" w:val="clear"/>
          </w:tcPr>
          <w:p>
            <w:pPr>
              <w:pStyle w:val="TableContents"/>
              <w:rPr>
                <w:rFonts w:ascii="Times" w:hAnsi="Times"/>
                <w:color w:val="000000"/>
              </w:rPr>
            </w:pPr>
            <w:r>
              <w:rPr>
                <w:rFonts w:ascii="Times" w:hAnsi="Times"/>
                <w:color w:val="000000"/>
              </w:rPr>
              <w:t>147639I</w:t>
            </w:r>
          </w:p>
        </w:tc>
      </w:tr>
      <w:tr>
        <w:trPr/>
        <w:tc>
          <w:tcPr>
            <w:tcW w:w="2618" w:type="dxa"/>
            <w:tcBorders>
              <w:start w:val="single" w:sz="2" w:space="0" w:color="000000"/>
              <w:bottom w:val="single" w:sz="2" w:space="0" w:color="000000"/>
              <w:insideH w:val="single" w:sz="2" w:space="0" w:color="000000"/>
            </w:tcBorders>
            <w:shd w:fill="auto" w:val="clear"/>
          </w:tcPr>
          <w:p>
            <w:pPr>
              <w:pStyle w:val="Normal"/>
              <w:rPr>
                <w:rFonts w:ascii="Times" w:hAnsi="Times"/>
              </w:rPr>
            </w:pPr>
            <w:r>
              <w:rPr>
                <w:rFonts w:ascii="Times" w:hAnsi="Times"/>
              </w:rPr>
              <w:t>Sueyuki Okano (James S Okano)</w:t>
            </w:r>
          </w:p>
        </w:tc>
        <w:tc>
          <w:tcPr>
            <w:tcW w:w="4991" w:type="dxa"/>
            <w:tcBorders>
              <w:start w:val="single" w:sz="2" w:space="0" w:color="000000"/>
              <w:bottom w:val="single" w:sz="2" w:space="0" w:color="000000"/>
              <w:insideH w:val="single" w:sz="2" w:space="0" w:color="000000"/>
            </w:tcBorders>
            <w:shd w:fill="auto" w:val="clear"/>
          </w:tcPr>
          <w:p>
            <w:pPr>
              <w:pStyle w:val="Normal"/>
              <w:rPr>
                <w:rFonts w:ascii="Times" w:hAnsi="Times"/>
              </w:rPr>
            </w:pPr>
            <w:r>
              <w:rPr>
                <w:rFonts w:ascii="Times" w:hAnsi="Times"/>
              </w:rPr>
              <w:t>Part of West 1/2 of Section 2, Range 2E, North SSI, Cowichan District, lying to North of Rainbow Road, Plan DD10980.S.</w:t>
            </w:r>
          </w:p>
        </w:tc>
        <w:tc>
          <w:tcPr>
            <w:tcW w:w="2363" w:type="dxa"/>
            <w:tcBorders>
              <w:start w:val="single" w:sz="2" w:space="0" w:color="000000"/>
              <w:bottom w:val="single" w:sz="2" w:space="0" w:color="000000"/>
              <w:end w:val="single" w:sz="2" w:space="0" w:color="000000"/>
              <w:insideH w:val="single" w:sz="2" w:space="0" w:color="000000"/>
              <w:insideV w:val="single" w:sz="2" w:space="0" w:color="000000"/>
            </w:tcBorders>
            <w:shd w:fill="auto" w:val="clear"/>
          </w:tcPr>
          <w:p>
            <w:pPr>
              <w:pStyle w:val="TableContents"/>
              <w:rPr>
                <w:rFonts w:ascii="Times" w:hAnsi="Times"/>
              </w:rPr>
            </w:pPr>
            <w:r>
              <w:rPr>
                <w:rFonts w:ascii="Times" w:hAnsi="Times"/>
              </w:rPr>
              <w:t>147640I</w:t>
            </w:r>
          </w:p>
        </w:tc>
      </w:tr>
      <w:tr>
        <w:trPr/>
        <w:tc>
          <w:tcPr>
            <w:tcW w:w="2618" w:type="dxa"/>
            <w:tcBorders>
              <w:start w:val="single" w:sz="2" w:space="0" w:color="000000"/>
              <w:bottom w:val="single" w:sz="2" w:space="0" w:color="000000"/>
              <w:insideH w:val="single" w:sz="2" w:space="0" w:color="000000"/>
            </w:tcBorders>
            <w:shd w:fill="auto" w:val="clear"/>
          </w:tcPr>
          <w:p>
            <w:pPr>
              <w:pStyle w:val="Normal"/>
              <w:rPr>
                <w:rFonts w:ascii="Times" w:hAnsi="Times"/>
              </w:rPr>
            </w:pPr>
            <w:r>
              <w:rPr>
                <w:rFonts w:ascii="Times" w:hAnsi="Times"/>
              </w:rPr>
              <w:t>Miles Malcolm Acheson</w:t>
            </w:r>
          </w:p>
        </w:tc>
        <w:tc>
          <w:tcPr>
            <w:tcW w:w="4991" w:type="dxa"/>
            <w:tcBorders>
              <w:start w:val="single" w:sz="2" w:space="0" w:color="000000"/>
              <w:bottom w:val="single" w:sz="2" w:space="0" w:color="000000"/>
              <w:insideH w:val="single" w:sz="2" w:space="0" w:color="000000"/>
            </w:tcBorders>
            <w:shd w:fill="auto" w:val="clear"/>
          </w:tcPr>
          <w:p>
            <w:pPr>
              <w:pStyle w:val="Normal"/>
              <w:rPr>
                <w:rFonts w:ascii="Times" w:hAnsi="Times"/>
              </w:rPr>
            </w:pPr>
            <w:r>
              <w:rPr>
                <w:rFonts w:ascii="Times" w:hAnsi="Times"/>
              </w:rPr>
              <w:t>Part of Section 10, Range 2E, North SSI, Cowichan District, Plan 438-R</w:t>
            </w:r>
          </w:p>
        </w:tc>
        <w:tc>
          <w:tcPr>
            <w:tcW w:w="2363" w:type="dxa"/>
            <w:tcBorders>
              <w:start w:val="single" w:sz="2" w:space="0" w:color="000000"/>
              <w:bottom w:val="single" w:sz="2" w:space="0" w:color="000000"/>
              <w:end w:val="single" w:sz="2" w:space="0" w:color="000000"/>
              <w:insideH w:val="single" w:sz="2" w:space="0" w:color="000000"/>
              <w:insideV w:val="single" w:sz="2" w:space="0" w:color="000000"/>
            </w:tcBorders>
            <w:shd w:fill="auto" w:val="clear"/>
          </w:tcPr>
          <w:p>
            <w:pPr>
              <w:pStyle w:val="TableContents"/>
              <w:rPr>
                <w:rFonts w:ascii="Times" w:hAnsi="Times"/>
              </w:rPr>
            </w:pPr>
            <w:r>
              <w:rPr>
                <w:rFonts w:ascii="Times" w:hAnsi="Times"/>
              </w:rPr>
              <w:t>Never seized but Vesting No. assigned</w:t>
            </w:r>
          </w:p>
          <w:p>
            <w:pPr>
              <w:pStyle w:val="TableContents"/>
              <w:rPr/>
            </w:pPr>
            <w:r>
              <w:rPr>
                <w:rStyle w:val="DefaultParagraphFont"/>
                <w:rFonts w:ascii="Times" w:hAnsi="Times"/>
              </w:rPr>
              <w:t xml:space="preserve">(see title </w:t>
            </w:r>
            <w:r>
              <w:rPr>
                <w:rStyle w:val="DefaultParagraphFont"/>
                <w:rFonts w:ascii="Times" w:hAnsi="Times"/>
                <w:color w:val="000000"/>
              </w:rPr>
              <w:t>123978I)</w:t>
            </w:r>
          </w:p>
        </w:tc>
      </w:tr>
      <w:tr>
        <w:trPr/>
        <w:tc>
          <w:tcPr>
            <w:tcW w:w="2618" w:type="dxa"/>
            <w:tcBorders>
              <w:start w:val="single" w:sz="2" w:space="0" w:color="000000"/>
              <w:bottom w:val="single" w:sz="2" w:space="0" w:color="000000"/>
              <w:insideH w:val="single" w:sz="2" w:space="0" w:color="000000"/>
            </w:tcBorders>
            <w:shd w:fill="auto" w:val="clear"/>
          </w:tcPr>
          <w:p>
            <w:pPr>
              <w:pStyle w:val="Normal"/>
              <w:rPr>
                <w:rFonts w:ascii="Times" w:hAnsi="Times"/>
              </w:rPr>
            </w:pPr>
            <w:r>
              <w:rPr>
                <w:rFonts w:ascii="Times" w:hAnsi="Times"/>
              </w:rPr>
              <w:t>Miles Malcolm Acheson</w:t>
            </w:r>
          </w:p>
        </w:tc>
        <w:tc>
          <w:tcPr>
            <w:tcW w:w="4991" w:type="dxa"/>
            <w:tcBorders>
              <w:start w:val="single" w:sz="2" w:space="0" w:color="000000"/>
              <w:bottom w:val="single" w:sz="2" w:space="0" w:color="000000"/>
              <w:insideH w:val="single" w:sz="2" w:space="0" w:color="000000"/>
            </w:tcBorders>
            <w:shd w:fill="auto" w:val="clear"/>
          </w:tcPr>
          <w:p>
            <w:pPr>
              <w:pStyle w:val="Normal"/>
              <w:rPr>
                <w:rFonts w:ascii="Times" w:hAnsi="Times"/>
              </w:rPr>
            </w:pPr>
            <w:r>
              <w:rPr>
                <w:rFonts w:ascii="Times" w:hAnsi="Times"/>
              </w:rPr>
              <w:t>Parcel A, Section 10, Range 2E, North SSI, Cowichan District</w:t>
            </w:r>
          </w:p>
        </w:tc>
        <w:tc>
          <w:tcPr>
            <w:tcW w:w="2363" w:type="dxa"/>
            <w:tcBorders>
              <w:start w:val="single" w:sz="2" w:space="0" w:color="000000"/>
              <w:bottom w:val="single" w:sz="2" w:space="0" w:color="000000"/>
              <w:end w:val="single" w:sz="2" w:space="0" w:color="000000"/>
              <w:insideH w:val="single" w:sz="2" w:space="0" w:color="000000"/>
              <w:insideV w:val="single" w:sz="2" w:space="0" w:color="000000"/>
            </w:tcBorders>
            <w:shd w:fill="auto" w:val="clear"/>
          </w:tcPr>
          <w:p>
            <w:pPr>
              <w:pStyle w:val="TableContents"/>
              <w:rPr>
                <w:rFonts w:ascii="Times" w:hAnsi="Times"/>
              </w:rPr>
            </w:pPr>
            <w:r>
              <w:rPr>
                <w:rFonts w:ascii="Times" w:hAnsi="Times"/>
              </w:rPr>
              <w:t>Never seized but Vesting No. assigned</w:t>
            </w:r>
          </w:p>
          <w:p>
            <w:pPr>
              <w:pStyle w:val="TableContents"/>
              <w:rPr/>
            </w:pPr>
            <w:r>
              <w:rPr>
                <w:rStyle w:val="DefaultParagraphFont"/>
                <w:rFonts w:ascii="Times" w:hAnsi="Times"/>
              </w:rPr>
              <w:t xml:space="preserve">(see title </w:t>
            </w:r>
            <w:r>
              <w:rPr>
                <w:rStyle w:val="DefaultParagraphFont"/>
                <w:rFonts w:ascii="Times" w:hAnsi="Times"/>
                <w:color w:val="000000"/>
              </w:rPr>
              <w:t>118454I)</w:t>
            </w:r>
          </w:p>
        </w:tc>
      </w:tr>
    </w:tbl>
    <w:p>
      <w:pPr>
        <w:pStyle w:val="Normal"/>
        <w:rPr>
          <w:rFonts w:ascii="Times" w:hAnsi="Times"/>
        </w:rPr>
      </w:pPr>
      <w:r>
        <w:rPr>
          <w:rFonts w:ascii="Times" w:hAnsi="Times"/>
        </w:rPr>
      </w:r>
    </w:p>
    <w:p>
      <w:pPr>
        <w:pStyle w:val="Normal"/>
        <w:jc w:val="center"/>
        <w:rPr>
          <w:rFonts w:ascii="Times" w:hAnsi="Times"/>
          <w:b/>
          <w:b/>
          <w:bCs/>
        </w:rPr>
      </w:pPr>
      <w:r>
        <w:rPr>
          <w:rFonts w:ascii="Times" w:hAnsi="Times"/>
          <w:b/>
          <w:bCs/>
        </w:rPr>
        <w:t>Challenges and Solutions</w:t>
      </w:r>
    </w:p>
    <w:p>
      <w:pPr>
        <w:pStyle w:val="Normal"/>
        <w:rPr>
          <w:rFonts w:ascii="Times" w:hAnsi="Times"/>
          <w:b/>
          <w:b/>
          <w:bCs/>
        </w:rPr>
      </w:pPr>
      <w:r>
        <w:rPr>
          <w:rFonts w:ascii="Times" w:hAnsi="Times"/>
          <w:b/>
          <w:bCs/>
        </w:rPr>
        <w:t>Extra Properties</w:t>
      </w:r>
    </w:p>
    <w:p>
      <w:pPr>
        <w:pStyle w:val="Normal"/>
        <w:rPr>
          <w:rFonts w:ascii="Times" w:hAnsi="Times"/>
        </w:rPr>
      </w:pPr>
      <w:r>
        <w:rPr>
          <w:rFonts w:ascii="Times" w:hAnsi="Times"/>
        </w:rPr>
      </w:r>
    </w:p>
    <w:p>
      <w:pPr>
        <w:pStyle w:val="Normal"/>
        <w:rPr>
          <w:rFonts w:ascii="Times" w:hAnsi="Times"/>
        </w:rPr>
      </w:pPr>
      <w:r>
        <w:rPr>
          <w:rFonts w:ascii="Times" w:hAnsi="Times"/>
        </w:rPr>
        <w:t>For Salt Spring Island, the scope of research was restricted to 17 relevant properties (15 JCOP properties and 2 properties owned by a man residing in China during the war), rather than requiring wider property searches as was the case for Maple Ridge and Powell Street. However, occasionally the relevant JCOP would appear on a title alongside another property. Any properties that appeared alongside a JCOP between one transaction pre-1942 and 1974 were searched backwards or forwards, whichever was applicable, for one title or until a non-nominal consideration value was listed. This was in order to understand the value of the extra property without searching more titles than necessary.</w:t>
      </w:r>
    </w:p>
    <w:p>
      <w:pPr>
        <w:pStyle w:val="Normal"/>
        <w:rPr>
          <w:rFonts w:ascii="Times" w:hAnsi="Times"/>
        </w:rPr>
      </w:pPr>
      <w:r>
        <w:rPr>
          <w:rFonts w:ascii="Times" w:hAnsi="Times"/>
        </w:rPr>
      </w:r>
    </w:p>
    <w:p>
      <w:pPr>
        <w:pStyle w:val="Normal"/>
        <w:rPr/>
      </w:pPr>
      <w:r>
        <w:rPr>
          <w:rStyle w:val="DefaultParagraphFont"/>
          <w:rFonts w:ascii="Times" w:hAnsi="Times"/>
        </w:rPr>
        <w:t xml:space="preserve">For example, a JCOP could be combined with another property to form a new property. In title </w:t>
      </w:r>
      <w:r>
        <w:rPr>
          <w:rStyle w:val="DefaultParagraphFont"/>
          <w:rFonts w:ascii="Times" w:hAnsi="Times"/>
          <w:color w:val="000000"/>
        </w:rPr>
        <w:t>208655I, Lot 1 of Plan 8275 was created by combining a JCOP with two other properties: Parcel H and Part of the North 6 Chains of Section 4. The new property, Lot 1 of Plan 8275, was searched forwards until 1974. The two non-JC-owned other properties were searched backwards until a non-nominal consideration value was found. For Parcel H, a non-nominal consideration value appears one title back (206000I). For Part of the North 6 Chains of Section 4, a non-nominal consideration value appears two titles back (first title 205999I, second title 42047I). However, title 42047I lists a larger property that subdivides into Part of the North 6 Chains of Section 4 (which later combines with a JCOP), and a second property: Part of the North 6 Chains EX. The second extra property (Part of the North 6 Chains EX) was searched forward 2 titles until post-1974 to get a non-nominal consideration value, but no value was available in this case.</w:t>
      </w:r>
    </w:p>
    <w:p>
      <w:pPr>
        <w:pStyle w:val="Normal"/>
        <w:rPr>
          <w:rFonts w:ascii="Times" w:hAnsi="Times"/>
        </w:rPr>
      </w:pPr>
      <w:r>
        <w:rPr>
          <w:rFonts w:ascii="Times" w:hAnsi="Times"/>
        </w:rPr>
      </w:r>
    </w:p>
    <w:p>
      <w:pPr>
        <w:pStyle w:val="Normal"/>
        <w:rPr>
          <w:rFonts w:ascii="Times" w:hAnsi="Times"/>
          <w:b/>
          <w:b/>
          <w:bCs/>
        </w:rPr>
      </w:pPr>
      <w:r>
        <w:rPr>
          <w:rFonts w:ascii="Times" w:hAnsi="Times"/>
          <w:b/>
          <w:bCs/>
        </w:rPr>
        <w:t>Describing Salt Spring Properties: Database Changes</w:t>
      </w:r>
    </w:p>
    <w:p>
      <w:pPr>
        <w:pStyle w:val="Normal"/>
        <w:rPr>
          <w:rFonts w:ascii="Times" w:hAnsi="Times"/>
        </w:rPr>
      </w:pPr>
      <w:r>
        <w:rPr>
          <w:rFonts w:ascii="Times" w:hAnsi="Times"/>
        </w:rPr>
      </w:r>
    </w:p>
    <w:p>
      <w:pPr>
        <w:pStyle w:val="Normal"/>
        <w:rPr>
          <w:rFonts w:ascii="Times" w:hAnsi="Times"/>
        </w:rPr>
      </w:pPr>
      <w:r>
        <w:rPr>
          <w:rFonts w:ascii="Times" w:hAnsi="Times"/>
        </w:rPr>
        <w:t>All Salt Spring Island data was entered in the Maple Ridge database. Because there were relatively few titles for Salt Spring, it was determined that entering them in an existing database would be better than creating a new database. Salt Spring Island properties were largely rural and resembled the Maple Ridge properties, so the Maple Ridge database was chosen over the Vancouver database.</w:t>
      </w:r>
    </w:p>
    <w:p>
      <w:pPr>
        <w:pStyle w:val="Normal"/>
        <w:rPr>
          <w:rFonts w:ascii="Times" w:hAnsi="Times"/>
        </w:rPr>
      </w:pPr>
      <w:r>
        <w:rPr>
          <w:rFonts w:ascii="Times" w:hAnsi="Times"/>
        </w:rPr>
      </w:r>
    </w:p>
    <w:p>
      <w:pPr>
        <w:pStyle w:val="Normal"/>
        <w:rPr/>
      </w:pPr>
      <w:r>
        <w:rPr>
          <w:rStyle w:val="DefaultParagraphFont"/>
          <w:rFonts w:ascii="Times" w:hAnsi="Times"/>
        </w:rPr>
        <w:t xml:space="preserve">I followed the protocols for data entry that were established in previous years and outlined in the </w:t>
      </w:r>
      <w:r>
        <w:rPr>
          <w:rStyle w:val="DefaultParagraphFont"/>
          <w:rFonts w:eastAsia="Cambria" w:cs="Cambria" w:ascii="Times" w:hAnsi="Times"/>
          <w:i/>
          <w:iCs/>
        </w:rPr>
        <w:t>Land Title Cluster Handbook</w:t>
      </w:r>
      <w:r>
        <w:rPr>
          <w:rStyle w:val="DefaultParagraphFont"/>
          <w:rFonts w:eastAsia="Cambria" w:cs="Cambria" w:ascii="Times" w:hAnsi="Times"/>
        </w:rPr>
        <w:t xml:space="preserve"> (Updated September 2016) and the</w:t>
      </w:r>
      <w:r>
        <w:rPr>
          <w:rStyle w:val="DefaultParagraphFont"/>
          <w:rFonts w:eastAsia="Cambria" w:cs="Cambria" w:ascii="Times" w:hAnsi="Times"/>
          <w:i/>
          <w:iCs/>
        </w:rPr>
        <w:t xml:space="preserve"> </w:t>
      </w:r>
      <w:r>
        <w:rPr>
          <w:rStyle w:val="DefaultParagraphFont"/>
          <w:rFonts w:ascii="Times" w:hAnsi="Times"/>
          <w:i/>
          <w:iCs/>
        </w:rPr>
        <w:t>Title Searcher's Report, Maple Ridge, Summer 2017</w:t>
      </w:r>
      <w:r>
        <w:rPr>
          <w:rStyle w:val="DefaultParagraphFont"/>
          <w:rFonts w:ascii="Times" w:hAnsi="Times"/>
        </w:rPr>
        <w:t xml:space="preserve"> (September 30 2016)</w:t>
      </w:r>
      <w:r>
        <w:rPr>
          <w:rStyle w:val="DefaultParagraphFont"/>
          <w:rFonts w:eastAsia="Cambria" w:cs="Cambria" w:ascii="Times" w:hAnsi="Times"/>
        </w:rPr>
        <w:t>. In some cases, it was necessary to establish new protocol, as outlined:</w:t>
      </w:r>
    </w:p>
    <w:p>
      <w:pPr>
        <w:pStyle w:val="Normal"/>
        <w:rPr>
          <w:rFonts w:ascii="Times" w:hAnsi="Times"/>
        </w:rPr>
      </w:pPr>
      <w:r>
        <w:rPr>
          <w:rFonts w:ascii="Times" w:hAnsi="Times"/>
        </w:rPr>
      </w:r>
    </w:p>
    <w:p>
      <w:pPr>
        <w:pStyle w:val="Normal"/>
        <w:rPr>
          <w:rFonts w:ascii="Times" w:hAnsi="Times"/>
          <w:u w:val="single"/>
        </w:rPr>
      </w:pPr>
      <w:r>
        <w:rPr>
          <w:rFonts w:ascii="Times" w:hAnsi="Times"/>
          <w:u w:val="single"/>
        </w:rPr>
        <w:t>Location</w:t>
      </w:r>
    </w:p>
    <w:p>
      <w:pPr>
        <w:pStyle w:val="Normal"/>
        <w:rPr>
          <w:rFonts w:ascii="Times" w:hAnsi="Times"/>
        </w:rPr>
      </w:pPr>
      <w:r>
        <w:rPr>
          <w:rFonts w:ascii="Times" w:hAnsi="Times"/>
        </w:rPr>
        <w:t>The Location field was surfaced in the database to assign properties to Salt Spring Island, and distinguish them from Maple Ridge and Steveston properties in the same database.</w:t>
      </w:r>
    </w:p>
    <w:p>
      <w:pPr>
        <w:pStyle w:val="Normal"/>
        <w:rPr>
          <w:rFonts w:ascii="Times" w:hAnsi="Times"/>
        </w:rPr>
      </w:pPr>
      <w:r>
        <w:rPr>
          <w:rFonts w:ascii="Times" w:hAnsi="Times"/>
        </w:rPr>
      </w:r>
    </w:p>
    <w:p>
      <w:pPr>
        <w:pStyle w:val="Normal"/>
        <w:rPr>
          <w:rFonts w:ascii="Times" w:hAnsi="Times"/>
        </w:rPr>
      </w:pPr>
      <w:r>
        <w:rPr>
          <w:rFonts w:ascii="Times" w:hAnsi="Times"/>
        </w:rPr>
        <w:t>All relevant properties were part of North Salt Spring Island and the Cowichan District. Rather than add this to the property descriptions, the Location entry for Salt Spring Island describes all properties as part of North SSI, Cowichan District.</w:t>
      </w:r>
    </w:p>
    <w:p>
      <w:pPr>
        <w:pStyle w:val="Normal"/>
        <w:rPr>
          <w:rFonts w:ascii="Times" w:hAnsi="Times"/>
        </w:rPr>
      </w:pPr>
      <w:r>
        <w:rPr>
          <w:rFonts w:ascii="Times" w:hAnsi="Times"/>
        </w:rPr>
      </w:r>
    </w:p>
    <w:p>
      <w:pPr>
        <w:pStyle w:val="Normal"/>
        <w:rPr>
          <w:rFonts w:ascii="Times" w:hAnsi="Times"/>
          <w:u w:val="single"/>
        </w:rPr>
      </w:pPr>
      <w:r>
        <w:rPr>
          <w:rFonts w:ascii="Times" w:hAnsi="Times"/>
          <w:u w:val="single"/>
        </w:rPr>
        <w:t>Range</w:t>
      </w:r>
    </w:p>
    <w:p>
      <w:pPr>
        <w:pStyle w:val="Normal"/>
        <w:rPr>
          <w:rFonts w:ascii="Times" w:hAnsi="Times"/>
        </w:rPr>
      </w:pPr>
      <w:r>
        <w:rPr>
          <w:rFonts w:ascii="Times" w:hAnsi="Times"/>
        </w:rPr>
        <w:t>It was necessary to add a “Range” field to the property description fields. The Range field was used for the number and cardinal direction (ie. Range 3 East becomes 3E).</w:t>
      </w:r>
    </w:p>
    <w:p>
      <w:pPr>
        <w:pStyle w:val="Normal"/>
        <w:rPr>
          <w:rFonts w:ascii="Times" w:hAnsi="Times"/>
        </w:rPr>
      </w:pPr>
      <w:r>
        <w:rPr>
          <w:rFonts w:ascii="Times" w:hAnsi="Times"/>
        </w:rPr>
      </w:r>
    </w:p>
    <w:p>
      <w:pPr>
        <w:pStyle w:val="Normal"/>
        <w:rPr>
          <w:rFonts w:ascii="Times" w:hAnsi="Times"/>
          <w:u w:val="single"/>
        </w:rPr>
      </w:pPr>
      <w:r>
        <w:rPr>
          <w:rFonts w:ascii="Times" w:hAnsi="Times"/>
          <w:u w:val="single"/>
        </w:rPr>
        <w:t>Modified Parcel Descriptors</w:t>
      </w:r>
    </w:p>
    <w:p>
      <w:pPr>
        <w:pStyle w:val="Normal"/>
        <w:rPr/>
      </w:pPr>
      <w:r>
        <w:rPr>
          <w:rStyle w:val="DefaultParagraphFont"/>
          <w:rFonts w:ascii="Times" w:hAnsi="Times"/>
        </w:rPr>
        <w:t>It was necessary to use the Modified Parcel Descriptors to distinguish properties. Following the protocol established in Maple Ridge, a</w:t>
      </w:r>
      <w:r>
        <w:rPr>
          <w:rStyle w:val="DefaultParagraphFont"/>
          <w:rFonts w:ascii="Times" w:hAnsi="Times"/>
          <w:highlight w:val="white"/>
        </w:rPr>
        <w:t xml:space="preserve"> Modified Parcel Descriptor was used to distinguish between the properties in cases where the database did not have enough numerical information for the legal description to generate a unique description in the database. For Salt Spring Island, the Modified Parcel Descriptor used cardinal directions (ie. loi_E or loi_W) or a simple short-hand (ie. loi_A for an “Amended” Lot or loi_P for “Part” of a Lot). For Salt Spring Island, there were properties where the Parcel field was already in use, so the Modified Parcel Descriptor was entered into the Lot field instead (ie. RG:3E S:00004 L:loi_P PC:0000H).</w:t>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b/>
          <w:b/>
          <w:bCs/>
        </w:rPr>
      </w:pPr>
      <w:r>
        <w:rPr>
          <w:rFonts w:ascii="Times" w:hAnsi="Times"/>
          <w:b/>
          <w:bCs/>
        </w:rPr>
        <w:t>Mapping Salt Spring Properties: Plans and Deed Deposits</w:t>
      </w:r>
    </w:p>
    <w:p>
      <w:pPr>
        <w:pStyle w:val="Normal"/>
        <w:rPr>
          <w:rFonts w:ascii="Times" w:hAnsi="Times"/>
        </w:rPr>
      </w:pPr>
      <w:r>
        <w:rPr>
          <w:rFonts w:ascii="Times" w:hAnsi="Times"/>
        </w:rPr>
      </w:r>
    </w:p>
    <w:p>
      <w:pPr>
        <w:pStyle w:val="Normal"/>
        <w:rPr>
          <w:rFonts w:ascii="Times" w:hAnsi="Times"/>
        </w:rPr>
      </w:pPr>
      <w:r>
        <w:rPr>
          <w:rFonts w:ascii="Times" w:hAnsi="Times"/>
        </w:rPr>
        <w:t>Salt Spring Island titles had a unique method of describing properties: Deed Deposits or D.D.s.</w:t>
      </w:r>
    </w:p>
    <w:p>
      <w:pPr>
        <w:pStyle w:val="Normal"/>
        <w:rPr>
          <w:rFonts w:ascii="Times" w:hAnsi="Times"/>
        </w:rPr>
      </w:pPr>
      <w:r>
        <w:rPr>
          <w:rFonts w:ascii="Times" w:hAnsi="Times"/>
        </w:rPr>
      </w:r>
    </w:p>
    <w:p>
      <w:pPr>
        <w:pStyle w:val="Normal"/>
        <w:rPr>
          <w:rFonts w:ascii="Times" w:hAnsi="Times"/>
        </w:rPr>
      </w:pPr>
      <w:r>
        <w:rPr>
          <w:rFonts w:ascii="Times" w:hAnsi="Times"/>
        </w:rPr>
        <w:t>Deed Deposits are descriptions of property in the form of a simple property description, an extended 'metes and bounds' description, or a map (typically a small sketch plan).</w:t>
      </w:r>
    </w:p>
    <w:p>
      <w:pPr>
        <w:pStyle w:val="Normal"/>
        <w:rPr>
          <w:rFonts w:ascii="Times" w:hAnsi="Times"/>
        </w:rPr>
      </w:pPr>
      <w:r>
        <w:rPr>
          <w:rFonts w:ascii="Times" w:hAnsi="Times"/>
        </w:rPr>
      </w:r>
    </w:p>
    <w:p>
      <w:pPr>
        <w:pStyle w:val="Normal"/>
        <w:rPr>
          <w:rFonts w:ascii="Times" w:hAnsi="Times"/>
        </w:rPr>
      </w:pPr>
      <w:r>
        <w:rPr>
          <w:rFonts w:ascii="Times" w:hAnsi="Times"/>
        </w:rPr>
        <w:t>DD numbers correspond to the title in which a property first appeared in its current form, normally by subdivision, combination, or the assigning of a parcel name. A property can have multiple DD numbers referring to different transactions in which the property was modified.</w:t>
      </w:r>
    </w:p>
    <w:p>
      <w:pPr>
        <w:pStyle w:val="Normal"/>
        <w:rPr>
          <w:rFonts w:ascii="Times" w:hAnsi="Times"/>
        </w:rPr>
      </w:pPr>
      <w:r>
        <w:rPr>
          <w:rFonts w:ascii="Times" w:hAnsi="Times"/>
        </w:rPr>
      </w:r>
    </w:p>
    <w:p>
      <w:pPr>
        <w:pStyle w:val="Normal"/>
        <w:tabs>
          <w:tab w:val="clear" w:pos="449"/>
        </w:tabs>
        <w:ind w:start="842" w:end="1181" w:hanging="0"/>
        <w:rPr>
          <w:rFonts w:ascii="Times" w:hAnsi="Times"/>
          <w:color w:val="000000"/>
        </w:rPr>
      </w:pPr>
      <w:r>
        <w:rPr>
          <w:rFonts w:ascii="Times" w:hAnsi="Times"/>
          <w:color w:val="000000"/>
        </w:rPr>
        <w:t>For example: “Amended Parcel G (DD 62840I and DD 100143I)”</w:t>
      </w:r>
    </w:p>
    <w:p>
      <w:pPr>
        <w:pStyle w:val="Normal"/>
        <w:tabs>
          <w:tab w:val="clear" w:pos="449"/>
        </w:tabs>
        <w:ind w:start="842" w:end="1181" w:hanging="0"/>
        <w:rPr>
          <w:rFonts w:ascii="Times" w:hAnsi="Times"/>
          <w:color w:val="000000"/>
        </w:rPr>
      </w:pPr>
      <w:r>
        <w:rPr>
          <w:rFonts w:ascii="Times" w:hAnsi="Times"/>
          <w:color w:val="000000"/>
        </w:rPr>
      </w:r>
    </w:p>
    <w:p>
      <w:pPr>
        <w:pStyle w:val="Normal"/>
        <w:tabs>
          <w:tab w:val="clear" w:pos="449"/>
        </w:tabs>
        <w:ind w:start="842" w:end="1181" w:hanging="0"/>
        <w:rPr>
          <w:rFonts w:ascii="Times" w:hAnsi="Times"/>
          <w:color w:val="000000"/>
        </w:rPr>
      </w:pPr>
      <w:r>
        <w:rPr>
          <w:rFonts w:ascii="Times" w:hAnsi="Times"/>
          <w:color w:val="000000"/>
        </w:rPr>
        <w:t>DD 62840I refers to a map attached to the transfer of title 62840I.</w:t>
      </w:r>
    </w:p>
    <w:p>
      <w:pPr>
        <w:pStyle w:val="Normal"/>
        <w:tabs>
          <w:tab w:val="clear" w:pos="449"/>
        </w:tabs>
        <w:ind w:start="842" w:end="1181" w:hanging="0"/>
        <w:rPr>
          <w:rFonts w:ascii="Times" w:hAnsi="Times"/>
          <w:color w:val="000000"/>
        </w:rPr>
      </w:pPr>
      <w:r>
        <w:rPr>
          <w:rFonts w:ascii="Times" w:hAnsi="Times"/>
          <w:color w:val="000000"/>
        </w:rPr>
        <w:t>DD 100143I refers to title 100143I in which two properties were combined (from Titles 94962I and 99574I). There is no metes and bounds description and no map/plan.</w:t>
      </w:r>
    </w:p>
    <w:p>
      <w:pPr>
        <w:pStyle w:val="Normal"/>
        <w:tabs>
          <w:tab w:val="clear" w:pos="449"/>
        </w:tabs>
        <w:ind w:start="842" w:end="1181" w:hanging="0"/>
        <w:rPr>
          <w:rFonts w:ascii="Times" w:hAnsi="Times"/>
          <w:color w:val="000000"/>
        </w:rPr>
      </w:pPr>
      <w:r>
        <w:rPr>
          <w:rFonts w:ascii="Times" w:hAnsi="Times"/>
          <w:color w:val="000000"/>
        </w:rPr>
      </w:r>
    </w:p>
    <w:p>
      <w:pPr>
        <w:pStyle w:val="Normal"/>
        <w:tabs>
          <w:tab w:val="clear" w:pos="449"/>
        </w:tabs>
        <w:ind w:start="842" w:end="1181" w:hanging="0"/>
        <w:rPr/>
      </w:pPr>
      <w:r>
        <w:rPr>
          <w:rStyle w:val="DefaultParagraphFont"/>
          <w:rFonts w:ascii="Times" w:hAnsi="Times"/>
          <w:color w:val="000000"/>
        </w:rPr>
        <w:t>The property “</w:t>
      </w:r>
      <w:r>
        <w:rPr>
          <w:rStyle w:val="DefaultParagraphFont"/>
          <w:rFonts w:ascii="Times" w:hAnsi="Times"/>
          <w:color w:val="000000"/>
          <w:u w:val="single"/>
        </w:rPr>
        <w:t>Part of</w:t>
      </w:r>
      <w:r>
        <w:rPr>
          <w:rStyle w:val="DefaultParagraphFont"/>
          <w:rFonts w:ascii="Times" w:hAnsi="Times"/>
          <w:color w:val="000000"/>
        </w:rPr>
        <w:t xml:space="preserve"> Amended Parcel G” was created by title 205998I, and could be described in the future as “Part of Amended Parcel G (DD 205998I).”</w:t>
      </w:r>
    </w:p>
    <w:p>
      <w:pPr>
        <w:pStyle w:val="Normal"/>
        <w:rPr>
          <w:rFonts w:ascii="Times" w:hAnsi="Times"/>
        </w:rPr>
      </w:pPr>
      <w:r>
        <w:rPr>
          <w:rFonts w:ascii="Times" w:hAnsi="Times"/>
        </w:rPr>
      </w:r>
    </w:p>
    <w:p>
      <w:pPr>
        <w:pStyle w:val="Normal"/>
        <w:rPr>
          <w:rFonts w:ascii="Times" w:hAnsi="Times"/>
        </w:rPr>
      </w:pPr>
      <w:r>
        <w:rPr>
          <w:rFonts w:ascii="Times" w:hAnsi="Times"/>
        </w:rPr>
        <w:t>I made copies of all Deed Deposits with plans. At the Victoria LTO no photography was allowed, so I made photocopies of Deed Deposit plans and scanned the copies. If a plan is not available for a Deed Deposit, then it either included a simple property description or a 'metes and bounds' description, and was not copied. However, whenever possible, full property descriptions were recorded in the Notes field to explain the property.</w:t>
      </w:r>
    </w:p>
    <w:p>
      <w:pPr>
        <w:pStyle w:val="Normal"/>
        <w:rPr>
          <w:rFonts w:ascii="Times" w:hAnsi="Times"/>
        </w:rPr>
      </w:pPr>
      <w:r>
        <w:rPr>
          <w:rFonts w:ascii="Times" w:hAnsi="Times"/>
        </w:rPr>
      </w:r>
    </w:p>
    <w:p>
      <w:pPr>
        <w:pStyle w:val="Normal"/>
        <w:rPr>
          <w:rFonts w:ascii="Times" w:hAnsi="Times"/>
        </w:rPr>
      </w:pPr>
      <w:r>
        <w:rPr>
          <w:rFonts w:ascii="Times" w:hAnsi="Times"/>
        </w:rPr>
        <w:t>In addition to all Deed Deposit maps, I gathered all plans and reference plans of the Salt Spring Island properties for GIS. Plans were downloaded from the LTSA program ASTRA and they were uploaded into Zotero by Nicole Yakashiro.</w:t>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jc w:val="center"/>
        <w:rPr>
          <w:rFonts w:ascii="Times" w:hAnsi="Times"/>
          <w:u w:val="single"/>
        </w:rPr>
      </w:pPr>
      <w:r>
        <w:rPr>
          <w:rFonts w:ascii="Times" w:hAnsi="Times"/>
          <w:u w:val="single"/>
        </w:rPr>
        <w:t>List of Plans and Deed Deposits</w:t>
      </w:r>
    </w:p>
    <w:p>
      <w:pPr>
        <w:pStyle w:val="Normal"/>
        <w:rPr>
          <w:rFonts w:ascii="Times" w:hAnsi="Times"/>
        </w:rPr>
      </w:pPr>
      <w:r>
        <w:rPr>
          <w:rFonts w:ascii="Times" w:hAnsi="Times"/>
        </w:rPr>
      </w:r>
    </w:p>
    <w:tbl>
      <w:tblPr>
        <w:tblW w:w="9972" w:type="dxa"/>
        <w:jc w:val="start"/>
        <w:tblInd w:w="0" w:type="dxa"/>
        <w:tblBorders>
          <w:top w:val="single" w:sz="2" w:space="0" w:color="000000"/>
          <w:start w:val="single" w:sz="2" w:space="0" w:color="000000"/>
          <w:bottom w:val="single" w:sz="2" w:space="0" w:color="000000"/>
          <w:insideH w:val="single" w:sz="2" w:space="0" w:color="000000"/>
        </w:tblBorders>
        <w:tblCellMar>
          <w:top w:w="55" w:type="dxa"/>
          <w:start w:w="55" w:type="dxa"/>
          <w:bottom w:w="55" w:type="dxa"/>
          <w:end w:w="55" w:type="dxa"/>
        </w:tblCellMar>
      </w:tblPr>
      <w:tblGrid>
        <w:gridCol w:w="1894"/>
        <w:gridCol w:w="2477"/>
        <w:gridCol w:w="2747"/>
        <w:gridCol w:w="2854"/>
      </w:tblGrid>
      <w:tr>
        <w:trPr/>
        <w:tc>
          <w:tcPr>
            <w:tcW w:w="1894" w:type="dxa"/>
            <w:tcBorders>
              <w:top w:val="single" w:sz="2" w:space="0" w:color="000000"/>
              <w:start w:val="single" w:sz="2" w:space="0" w:color="000000"/>
              <w:bottom w:val="single" w:sz="2" w:space="0" w:color="000000"/>
              <w:insideH w:val="single" w:sz="2" w:space="0" w:color="000000"/>
            </w:tcBorders>
            <w:shd w:fill="auto" w:val="clear"/>
          </w:tcPr>
          <w:p>
            <w:pPr>
              <w:pStyle w:val="TableContents"/>
              <w:rPr>
                <w:rFonts w:ascii="Times" w:hAnsi="Times"/>
              </w:rPr>
            </w:pPr>
            <w:r>
              <w:rPr>
                <w:rFonts w:ascii="Times" w:hAnsi="Times"/>
              </w:rPr>
              <w:t>Plans (Collected)</w:t>
            </w:r>
          </w:p>
        </w:tc>
        <w:tc>
          <w:tcPr>
            <w:tcW w:w="2477" w:type="dxa"/>
            <w:tcBorders>
              <w:top w:val="single" w:sz="2" w:space="0" w:color="000000"/>
              <w:start w:val="single" w:sz="2" w:space="0" w:color="000000"/>
              <w:bottom w:val="single" w:sz="2" w:space="0" w:color="000000"/>
              <w:insideH w:val="single" w:sz="2" w:space="0" w:color="000000"/>
            </w:tcBorders>
            <w:shd w:fill="auto" w:val="clear"/>
          </w:tcPr>
          <w:p>
            <w:pPr>
              <w:pStyle w:val="TableContents"/>
              <w:rPr>
                <w:rFonts w:ascii="Times" w:hAnsi="Times"/>
              </w:rPr>
            </w:pPr>
            <w:r>
              <w:rPr>
                <w:rFonts w:ascii="Times" w:hAnsi="Times"/>
              </w:rPr>
              <w:t>Sketch Plans (Collected)</w:t>
            </w:r>
          </w:p>
        </w:tc>
        <w:tc>
          <w:tcPr>
            <w:tcW w:w="2747" w:type="dxa"/>
            <w:tcBorders>
              <w:top w:val="single" w:sz="2" w:space="0" w:color="000000"/>
              <w:start w:val="single" w:sz="2" w:space="0" w:color="000000"/>
              <w:bottom w:val="single" w:sz="2" w:space="0" w:color="000000"/>
              <w:insideH w:val="single" w:sz="2" w:space="0" w:color="000000"/>
            </w:tcBorders>
            <w:shd w:fill="auto" w:val="clear"/>
          </w:tcPr>
          <w:p>
            <w:pPr>
              <w:pStyle w:val="TableContents"/>
              <w:rPr>
                <w:rFonts w:ascii="Times" w:hAnsi="Times"/>
              </w:rPr>
            </w:pPr>
            <w:r>
              <w:rPr>
                <w:rFonts w:ascii="Times" w:hAnsi="Times"/>
              </w:rPr>
              <w:t>Deed Deposits with a Plan (Collected)</w:t>
            </w:r>
          </w:p>
        </w:tc>
        <w:tc>
          <w:tcPr>
            <w:tcW w:w="2854" w:type="dxa"/>
            <w:tcBorders>
              <w:top w:val="single" w:sz="2" w:space="0" w:color="000000"/>
              <w:start w:val="single" w:sz="2" w:space="0" w:color="000000"/>
              <w:bottom w:val="single" w:sz="2" w:space="0" w:color="000000"/>
              <w:end w:val="single" w:sz="2" w:space="0" w:color="000000"/>
              <w:insideH w:val="single" w:sz="2" w:space="0" w:color="000000"/>
              <w:insideV w:val="single" w:sz="2" w:space="0" w:color="000000"/>
            </w:tcBorders>
            <w:shd w:fill="auto" w:val="clear"/>
          </w:tcPr>
          <w:p>
            <w:pPr>
              <w:pStyle w:val="TableContents"/>
              <w:rPr>
                <w:rFonts w:ascii="Times" w:hAnsi="Times"/>
              </w:rPr>
            </w:pPr>
            <w:r>
              <w:rPr>
                <w:rFonts w:ascii="Times" w:hAnsi="Times"/>
              </w:rPr>
              <w:t>Deed Deposits without a Plan (Not Collected)</w:t>
            </w:r>
          </w:p>
        </w:tc>
      </w:tr>
      <w:tr>
        <w:trPr/>
        <w:tc>
          <w:tcPr>
            <w:tcW w:w="1894" w:type="dxa"/>
            <w:tcBorders>
              <w:start w:val="single" w:sz="2" w:space="0" w:color="000000"/>
              <w:bottom w:val="single" w:sz="2" w:space="0" w:color="000000"/>
              <w:insideH w:val="single" w:sz="2" w:space="0" w:color="000000"/>
            </w:tcBorders>
            <w:shd w:fill="auto" w:val="clear"/>
          </w:tcPr>
          <w:p>
            <w:pPr>
              <w:pStyle w:val="TextBody"/>
              <w:spacing w:before="0" w:after="0"/>
              <w:rPr>
                <w:rFonts w:ascii="Times" w:hAnsi="Times"/>
                <w:color w:val="000000"/>
              </w:rPr>
            </w:pPr>
            <w:r>
              <w:rPr>
                <w:rFonts w:ascii="Times" w:hAnsi="Times"/>
                <w:color w:val="000000"/>
              </w:rPr>
              <w:t>2143</w:t>
            </w:r>
          </w:p>
          <w:p>
            <w:pPr>
              <w:pStyle w:val="TextBody"/>
              <w:spacing w:before="0" w:after="0"/>
              <w:rPr>
                <w:rFonts w:ascii="Times" w:hAnsi="Times"/>
                <w:color w:val="000000"/>
              </w:rPr>
            </w:pPr>
            <w:r>
              <w:rPr>
                <w:rFonts w:ascii="Times" w:hAnsi="Times"/>
                <w:color w:val="000000"/>
              </w:rPr>
              <w:t>2163</w:t>
            </w:r>
          </w:p>
          <w:p>
            <w:pPr>
              <w:pStyle w:val="TextBody"/>
              <w:spacing w:before="0" w:after="0"/>
              <w:rPr>
                <w:rFonts w:ascii="Times" w:hAnsi="Times"/>
                <w:color w:val="000000"/>
              </w:rPr>
            </w:pPr>
            <w:r>
              <w:rPr>
                <w:rFonts w:ascii="Times" w:hAnsi="Times"/>
                <w:color w:val="000000"/>
              </w:rPr>
              <w:t>2183</w:t>
            </w:r>
          </w:p>
          <w:p>
            <w:pPr>
              <w:pStyle w:val="TextBody"/>
              <w:spacing w:before="0" w:after="0"/>
              <w:rPr>
                <w:rFonts w:ascii="Times" w:hAnsi="Times"/>
                <w:color w:val="000000"/>
              </w:rPr>
            </w:pPr>
            <w:r>
              <w:rPr>
                <w:rFonts w:ascii="Times" w:hAnsi="Times"/>
                <w:color w:val="000000"/>
              </w:rPr>
              <w:t>2495</w:t>
            </w:r>
          </w:p>
          <w:p>
            <w:pPr>
              <w:pStyle w:val="TextBody"/>
              <w:spacing w:before="0" w:after="0"/>
              <w:rPr>
                <w:rFonts w:ascii="Times" w:hAnsi="Times"/>
                <w:color w:val="000000"/>
              </w:rPr>
            </w:pPr>
            <w:r>
              <w:rPr>
                <w:rFonts w:ascii="Times" w:hAnsi="Times"/>
                <w:color w:val="000000"/>
              </w:rPr>
              <w:t>3769</w:t>
            </w:r>
          </w:p>
          <w:p>
            <w:pPr>
              <w:pStyle w:val="TextBody"/>
              <w:spacing w:before="0" w:after="0"/>
              <w:rPr>
                <w:rFonts w:ascii="Times" w:hAnsi="Times"/>
                <w:color w:val="000000"/>
              </w:rPr>
            </w:pPr>
            <w:r>
              <w:rPr>
                <w:rFonts w:ascii="Times" w:hAnsi="Times"/>
                <w:color w:val="000000"/>
              </w:rPr>
              <w:t>3805</w:t>
            </w:r>
          </w:p>
          <w:p>
            <w:pPr>
              <w:pStyle w:val="TextBody"/>
              <w:spacing w:before="0" w:after="0"/>
              <w:rPr>
                <w:rFonts w:ascii="Times" w:hAnsi="Times"/>
                <w:color w:val="000000"/>
              </w:rPr>
            </w:pPr>
            <w:r>
              <w:rPr>
                <w:rFonts w:ascii="Times" w:hAnsi="Times"/>
                <w:color w:val="000000"/>
              </w:rPr>
              <w:t>3912</w:t>
            </w:r>
          </w:p>
          <w:p>
            <w:pPr>
              <w:pStyle w:val="TextBody"/>
              <w:spacing w:before="0" w:after="0"/>
              <w:rPr>
                <w:rFonts w:ascii="Times" w:hAnsi="Times"/>
                <w:color w:val="000000"/>
              </w:rPr>
            </w:pPr>
            <w:r>
              <w:rPr>
                <w:rFonts w:ascii="Times" w:hAnsi="Times"/>
                <w:color w:val="000000"/>
              </w:rPr>
              <w:t>4329</w:t>
            </w:r>
          </w:p>
          <w:p>
            <w:pPr>
              <w:pStyle w:val="TextBody"/>
              <w:spacing w:before="0" w:after="0"/>
              <w:rPr>
                <w:rFonts w:ascii="Times" w:hAnsi="Times"/>
                <w:color w:val="000000"/>
              </w:rPr>
            </w:pPr>
            <w:r>
              <w:rPr>
                <w:rFonts w:ascii="Times" w:hAnsi="Times"/>
                <w:color w:val="000000"/>
              </w:rPr>
              <w:t>7239</w:t>
            </w:r>
          </w:p>
          <w:p>
            <w:pPr>
              <w:pStyle w:val="TextBody"/>
              <w:spacing w:before="0" w:after="0"/>
              <w:rPr>
                <w:rFonts w:ascii="Times" w:hAnsi="Times"/>
                <w:color w:val="000000"/>
              </w:rPr>
            </w:pPr>
            <w:r>
              <w:rPr>
                <w:rFonts w:ascii="Times" w:hAnsi="Times"/>
                <w:color w:val="000000"/>
              </w:rPr>
              <w:t>8275</w:t>
            </w:r>
          </w:p>
          <w:p>
            <w:pPr>
              <w:pStyle w:val="TextBody"/>
              <w:spacing w:before="0" w:after="0"/>
              <w:rPr>
                <w:rFonts w:ascii="Times" w:hAnsi="Times"/>
                <w:color w:val="000000"/>
              </w:rPr>
            </w:pPr>
            <w:r>
              <w:rPr>
                <w:rFonts w:ascii="Times" w:hAnsi="Times"/>
                <w:color w:val="000000"/>
              </w:rPr>
              <w:t>8588</w:t>
            </w:r>
          </w:p>
          <w:p>
            <w:pPr>
              <w:pStyle w:val="TextBody"/>
              <w:spacing w:before="0" w:after="0"/>
              <w:rPr>
                <w:rFonts w:ascii="Times" w:hAnsi="Times"/>
                <w:color w:val="000000"/>
              </w:rPr>
            </w:pPr>
            <w:r>
              <w:rPr>
                <w:rFonts w:ascii="Times" w:hAnsi="Times"/>
                <w:color w:val="000000"/>
              </w:rPr>
              <w:t>9115</w:t>
            </w:r>
          </w:p>
          <w:p>
            <w:pPr>
              <w:pStyle w:val="TextBody"/>
              <w:spacing w:before="0" w:after="0"/>
              <w:rPr>
                <w:rFonts w:ascii="Times" w:hAnsi="Times"/>
                <w:color w:val="000000"/>
              </w:rPr>
            </w:pPr>
            <w:r>
              <w:rPr>
                <w:rFonts w:ascii="Times" w:hAnsi="Times"/>
                <w:color w:val="000000"/>
              </w:rPr>
              <w:t>18217</w:t>
            </w:r>
          </w:p>
          <w:p>
            <w:pPr>
              <w:pStyle w:val="TextBody"/>
              <w:spacing w:before="0" w:after="0"/>
              <w:rPr>
                <w:rFonts w:ascii="Times" w:hAnsi="Times"/>
                <w:color w:val="000000"/>
              </w:rPr>
            </w:pPr>
            <w:r>
              <w:rPr>
                <w:rFonts w:ascii="Times" w:hAnsi="Times"/>
                <w:color w:val="000000"/>
              </w:rPr>
              <w:t>17376</w:t>
            </w:r>
          </w:p>
          <w:p>
            <w:pPr>
              <w:pStyle w:val="TextBody"/>
              <w:spacing w:before="0" w:after="0"/>
              <w:rPr>
                <w:rFonts w:ascii="Times" w:hAnsi="Times"/>
                <w:color w:val="000000"/>
              </w:rPr>
            </w:pPr>
            <w:r>
              <w:rPr>
                <w:rFonts w:ascii="Times" w:hAnsi="Times"/>
                <w:color w:val="000000"/>
              </w:rPr>
              <w:t>19204</w:t>
            </w:r>
          </w:p>
          <w:p>
            <w:pPr>
              <w:pStyle w:val="TextBody"/>
              <w:spacing w:before="0" w:after="0"/>
              <w:rPr>
                <w:rFonts w:ascii="Times" w:hAnsi="Times"/>
                <w:color w:val="000000"/>
              </w:rPr>
            </w:pPr>
            <w:r>
              <w:rPr>
                <w:rFonts w:ascii="Times" w:hAnsi="Times"/>
                <w:color w:val="000000"/>
              </w:rPr>
              <w:t>19239</w:t>
            </w:r>
          </w:p>
          <w:p>
            <w:pPr>
              <w:pStyle w:val="TextBody"/>
              <w:spacing w:before="0" w:after="0"/>
              <w:rPr>
                <w:rFonts w:ascii="Times" w:hAnsi="Times"/>
                <w:color w:val="000000"/>
              </w:rPr>
            </w:pPr>
            <w:r>
              <w:rPr>
                <w:rFonts w:ascii="Times" w:hAnsi="Times"/>
                <w:color w:val="000000"/>
              </w:rPr>
              <w:t>19537</w:t>
            </w:r>
          </w:p>
          <w:p>
            <w:pPr>
              <w:pStyle w:val="TextBody"/>
              <w:spacing w:before="0" w:after="0"/>
              <w:rPr>
                <w:rFonts w:ascii="Times" w:hAnsi="Times"/>
                <w:color w:val="000000"/>
              </w:rPr>
            </w:pPr>
            <w:r>
              <w:rPr>
                <w:rFonts w:ascii="Times" w:hAnsi="Times"/>
                <w:color w:val="000000"/>
              </w:rPr>
              <w:t>21754</w:t>
            </w:r>
          </w:p>
          <w:p>
            <w:pPr>
              <w:pStyle w:val="TextBody"/>
              <w:spacing w:before="0" w:after="0"/>
              <w:rPr>
                <w:rFonts w:ascii="Times" w:hAnsi="Times"/>
                <w:color w:val="000000"/>
              </w:rPr>
            </w:pPr>
            <w:r>
              <w:rPr>
                <w:rFonts w:ascii="Times" w:hAnsi="Times"/>
                <w:color w:val="000000"/>
              </w:rPr>
              <w:t>20218</w:t>
            </w:r>
          </w:p>
          <w:p>
            <w:pPr>
              <w:pStyle w:val="TextBody"/>
              <w:spacing w:before="0" w:after="0"/>
              <w:rPr>
                <w:rFonts w:ascii="Times" w:hAnsi="Times"/>
                <w:color w:val="000000"/>
              </w:rPr>
            </w:pPr>
            <w:r>
              <w:rPr>
                <w:rFonts w:ascii="Times" w:hAnsi="Times"/>
                <w:color w:val="000000"/>
              </w:rPr>
              <w:t>20820</w:t>
            </w:r>
          </w:p>
          <w:p>
            <w:pPr>
              <w:pStyle w:val="TextBody"/>
              <w:spacing w:before="0" w:after="0"/>
              <w:rPr>
                <w:rFonts w:ascii="Times" w:hAnsi="Times"/>
                <w:color w:val="000000"/>
              </w:rPr>
            </w:pPr>
            <w:r>
              <w:rPr>
                <w:rFonts w:ascii="Times" w:hAnsi="Times"/>
                <w:color w:val="000000"/>
              </w:rPr>
              <w:t>22860</w:t>
            </w:r>
          </w:p>
          <w:p>
            <w:pPr>
              <w:pStyle w:val="TextBody"/>
              <w:spacing w:before="0" w:after="0"/>
              <w:rPr>
                <w:rFonts w:ascii="Times" w:hAnsi="Times"/>
                <w:color w:val="000000"/>
              </w:rPr>
            </w:pPr>
            <w:r>
              <w:rPr>
                <w:rFonts w:ascii="Times" w:hAnsi="Times"/>
                <w:color w:val="000000"/>
              </w:rPr>
              <w:t>23271</w:t>
            </w:r>
          </w:p>
          <w:p>
            <w:pPr>
              <w:pStyle w:val="TextBody"/>
              <w:spacing w:before="0" w:after="0"/>
              <w:rPr>
                <w:rFonts w:ascii="Times" w:hAnsi="Times"/>
                <w:color w:val="000000"/>
              </w:rPr>
            </w:pPr>
            <w:r>
              <w:rPr>
                <w:rFonts w:ascii="Times" w:hAnsi="Times"/>
                <w:color w:val="000000"/>
              </w:rPr>
              <w:t>26573</w:t>
            </w:r>
          </w:p>
        </w:tc>
        <w:tc>
          <w:tcPr>
            <w:tcW w:w="2477" w:type="dxa"/>
            <w:tcBorders>
              <w:start w:val="single" w:sz="2" w:space="0" w:color="000000"/>
              <w:bottom w:val="single" w:sz="2" w:space="0" w:color="000000"/>
              <w:insideH w:val="single" w:sz="2" w:space="0" w:color="000000"/>
            </w:tcBorders>
            <w:shd w:fill="auto" w:val="clear"/>
          </w:tcPr>
          <w:p>
            <w:pPr>
              <w:pStyle w:val="TableContents"/>
              <w:rPr>
                <w:rFonts w:ascii="Times" w:hAnsi="Times"/>
              </w:rPr>
            </w:pPr>
            <w:r>
              <w:rPr>
                <w:rFonts w:ascii="Times" w:hAnsi="Times"/>
              </w:rPr>
              <w:t>246R</w:t>
            </w:r>
          </w:p>
          <w:p>
            <w:pPr>
              <w:pStyle w:val="TableContents"/>
              <w:rPr>
                <w:rFonts w:ascii="Times" w:hAnsi="Times"/>
              </w:rPr>
            </w:pPr>
            <w:r>
              <w:rPr>
                <w:rFonts w:ascii="Times" w:hAnsi="Times"/>
              </w:rPr>
              <w:t>438R</w:t>
            </w:r>
          </w:p>
        </w:tc>
        <w:tc>
          <w:tcPr>
            <w:tcW w:w="2747" w:type="dxa"/>
            <w:tcBorders>
              <w:start w:val="single" w:sz="2" w:space="0" w:color="000000"/>
              <w:bottom w:val="single" w:sz="2" w:space="0" w:color="000000"/>
              <w:insideH w:val="single" w:sz="2" w:space="0" w:color="000000"/>
            </w:tcBorders>
            <w:shd w:fill="auto" w:val="clear"/>
          </w:tcPr>
          <w:p>
            <w:pPr>
              <w:pStyle w:val="TableContents"/>
              <w:rPr>
                <w:rFonts w:ascii="Times" w:hAnsi="Times"/>
              </w:rPr>
            </w:pPr>
            <w:r>
              <w:rPr>
                <w:rFonts w:ascii="Times" w:hAnsi="Times"/>
              </w:rPr>
              <w:t>1098 OS</w:t>
            </w:r>
          </w:p>
          <w:p>
            <w:pPr>
              <w:pStyle w:val="TableContents"/>
              <w:rPr>
                <w:rFonts w:ascii="Times" w:hAnsi="Times"/>
              </w:rPr>
            </w:pPr>
            <w:r>
              <w:rPr>
                <w:rFonts w:ascii="Times" w:hAnsi="Times"/>
              </w:rPr>
              <w:t>7631F</w:t>
            </w:r>
          </w:p>
          <w:p>
            <w:pPr>
              <w:pStyle w:val="TableContents"/>
              <w:rPr>
                <w:rFonts w:ascii="Times" w:hAnsi="Times"/>
              </w:rPr>
            </w:pPr>
            <w:r>
              <w:rPr>
                <w:rFonts w:ascii="Times" w:hAnsi="Times"/>
              </w:rPr>
              <w:t>5742I</w:t>
            </w:r>
          </w:p>
          <w:p>
            <w:pPr>
              <w:pStyle w:val="TableContents"/>
              <w:rPr>
                <w:rFonts w:ascii="Times" w:hAnsi="Times"/>
              </w:rPr>
            </w:pPr>
            <w:r>
              <w:rPr>
                <w:rFonts w:ascii="Times" w:hAnsi="Times"/>
              </w:rPr>
              <w:t>11204F</w:t>
            </w:r>
          </w:p>
          <w:p>
            <w:pPr>
              <w:pStyle w:val="TableContents"/>
              <w:rPr>
                <w:rFonts w:ascii="Times" w:hAnsi="Times"/>
              </w:rPr>
            </w:pPr>
            <w:r>
              <w:rPr>
                <w:rFonts w:ascii="Times" w:hAnsi="Times"/>
              </w:rPr>
              <w:t>62840I</w:t>
            </w:r>
          </w:p>
          <w:p>
            <w:pPr>
              <w:pStyle w:val="TableContents"/>
              <w:rPr>
                <w:rFonts w:ascii="Times" w:hAnsi="Times"/>
              </w:rPr>
            </w:pPr>
            <w:r>
              <w:rPr>
                <w:rFonts w:ascii="Times" w:hAnsi="Times"/>
              </w:rPr>
              <w:t>99574I</w:t>
            </w:r>
          </w:p>
        </w:tc>
        <w:tc>
          <w:tcPr>
            <w:tcW w:w="2854" w:type="dxa"/>
            <w:tcBorders>
              <w:start w:val="single" w:sz="2" w:space="0" w:color="000000"/>
              <w:bottom w:val="single" w:sz="2" w:space="0" w:color="000000"/>
              <w:end w:val="single" w:sz="2" w:space="0" w:color="000000"/>
              <w:insideH w:val="single" w:sz="2" w:space="0" w:color="000000"/>
              <w:insideV w:val="single" w:sz="2" w:space="0" w:color="000000"/>
            </w:tcBorders>
            <w:shd w:fill="auto" w:val="clear"/>
          </w:tcPr>
          <w:p>
            <w:pPr>
              <w:pStyle w:val="TableContents"/>
              <w:rPr>
                <w:rFonts w:ascii="Times" w:hAnsi="Times"/>
              </w:rPr>
            </w:pPr>
            <w:r>
              <w:rPr>
                <w:rFonts w:ascii="Times" w:hAnsi="Times"/>
              </w:rPr>
              <w:t>18723F</w:t>
            </w:r>
          </w:p>
          <w:p>
            <w:pPr>
              <w:pStyle w:val="TableContents"/>
              <w:rPr>
                <w:rFonts w:ascii="Times" w:hAnsi="Times"/>
              </w:rPr>
            </w:pPr>
            <w:r>
              <w:rPr>
                <w:rFonts w:ascii="Times" w:hAnsi="Times"/>
              </w:rPr>
              <w:t>21149F</w:t>
            </w:r>
          </w:p>
          <w:p>
            <w:pPr>
              <w:pStyle w:val="TableContents"/>
              <w:rPr>
                <w:rFonts w:ascii="Times" w:hAnsi="Times"/>
              </w:rPr>
            </w:pPr>
            <w:r>
              <w:rPr>
                <w:rFonts w:ascii="Times" w:hAnsi="Times"/>
              </w:rPr>
              <w:t>38387I</w:t>
            </w:r>
          </w:p>
          <w:p>
            <w:pPr>
              <w:pStyle w:val="TableContents"/>
              <w:rPr>
                <w:rFonts w:ascii="Times" w:hAnsi="Times"/>
              </w:rPr>
            </w:pPr>
            <w:r>
              <w:rPr>
                <w:rFonts w:ascii="Times" w:hAnsi="Times"/>
              </w:rPr>
              <w:t>53365I</w:t>
            </w:r>
          </w:p>
          <w:p>
            <w:pPr>
              <w:pStyle w:val="TableContents"/>
              <w:rPr>
                <w:rFonts w:ascii="Times" w:hAnsi="Times"/>
              </w:rPr>
            </w:pPr>
            <w:r>
              <w:rPr>
                <w:rFonts w:ascii="Times" w:hAnsi="Times"/>
              </w:rPr>
              <w:t>58307I</w:t>
            </w:r>
          </w:p>
          <w:p>
            <w:pPr>
              <w:pStyle w:val="TableContents"/>
              <w:rPr>
                <w:rFonts w:ascii="Times" w:hAnsi="Times"/>
              </w:rPr>
            </w:pPr>
            <w:r>
              <w:rPr>
                <w:rFonts w:ascii="Times" w:hAnsi="Times"/>
              </w:rPr>
              <w:t>63849I</w:t>
            </w:r>
          </w:p>
          <w:p>
            <w:pPr>
              <w:pStyle w:val="TableContents"/>
              <w:rPr>
                <w:rFonts w:ascii="Times" w:hAnsi="Times"/>
              </w:rPr>
            </w:pPr>
            <w:r>
              <w:rPr>
                <w:rFonts w:ascii="Times" w:hAnsi="Times"/>
              </w:rPr>
              <w:t>100143I</w:t>
            </w:r>
          </w:p>
          <w:p>
            <w:pPr>
              <w:pStyle w:val="TableContents"/>
              <w:rPr>
                <w:rFonts w:ascii="Times" w:hAnsi="Times"/>
              </w:rPr>
            </w:pPr>
            <w:r>
              <w:rPr>
                <w:rFonts w:ascii="Times" w:hAnsi="Times"/>
              </w:rPr>
              <w:t>140653I</w:t>
            </w:r>
          </w:p>
          <w:p>
            <w:pPr>
              <w:pStyle w:val="TableContents"/>
              <w:rPr>
                <w:rFonts w:ascii="Times" w:hAnsi="Times"/>
              </w:rPr>
            </w:pPr>
            <w:r>
              <w:rPr>
                <w:rFonts w:ascii="Times" w:hAnsi="Times"/>
              </w:rPr>
              <w:t>161565I</w:t>
            </w:r>
          </w:p>
          <w:p>
            <w:pPr>
              <w:pStyle w:val="TableContents"/>
              <w:rPr>
                <w:rFonts w:ascii="Times" w:hAnsi="Times"/>
              </w:rPr>
            </w:pPr>
            <w:r>
              <w:rPr>
                <w:rFonts w:ascii="Times" w:hAnsi="Times"/>
              </w:rPr>
              <w:t>162104I</w:t>
            </w:r>
          </w:p>
          <w:p>
            <w:pPr>
              <w:pStyle w:val="TableContents"/>
              <w:rPr>
                <w:rFonts w:ascii="Times" w:hAnsi="Times"/>
              </w:rPr>
            </w:pPr>
            <w:r>
              <w:rPr>
                <w:rFonts w:ascii="Times" w:hAnsi="Times"/>
              </w:rPr>
              <w:t>209243I</w:t>
            </w:r>
          </w:p>
          <w:p>
            <w:pPr>
              <w:pStyle w:val="TableContents"/>
              <w:rPr>
                <w:rFonts w:ascii="Times" w:hAnsi="Times"/>
              </w:rPr>
            </w:pPr>
            <w:r>
              <w:rPr>
                <w:rFonts w:ascii="Times" w:hAnsi="Times"/>
              </w:rPr>
              <w:t>244480I</w:t>
            </w:r>
          </w:p>
          <w:p>
            <w:pPr>
              <w:pStyle w:val="TableContents"/>
              <w:rPr>
                <w:rFonts w:ascii="Times" w:hAnsi="Times"/>
              </w:rPr>
            </w:pPr>
            <w:r>
              <w:rPr>
                <w:rFonts w:ascii="Times" w:hAnsi="Times"/>
              </w:rPr>
              <w:t>290792I</w:t>
            </w:r>
          </w:p>
          <w:p>
            <w:pPr>
              <w:pStyle w:val="TableContents"/>
              <w:rPr>
                <w:rFonts w:ascii="Times" w:hAnsi="Times"/>
              </w:rPr>
            </w:pPr>
            <w:r>
              <w:rPr>
                <w:rFonts w:ascii="Times" w:hAnsi="Times"/>
              </w:rPr>
              <w:t>308699I</w:t>
            </w:r>
          </w:p>
          <w:p>
            <w:pPr>
              <w:pStyle w:val="TableContents"/>
              <w:rPr>
                <w:rFonts w:ascii="Times" w:hAnsi="Times"/>
              </w:rPr>
            </w:pPr>
            <w:r>
              <w:rPr>
                <w:rFonts w:ascii="Times" w:hAnsi="Times"/>
              </w:rPr>
              <w:t>385093I</w:t>
            </w:r>
          </w:p>
          <w:p>
            <w:pPr>
              <w:pStyle w:val="TableContents"/>
              <w:rPr>
                <w:rFonts w:ascii="Times" w:hAnsi="Times"/>
              </w:rPr>
            </w:pPr>
            <w:r>
              <w:rPr>
                <w:rFonts w:ascii="Times" w:hAnsi="Times"/>
              </w:rPr>
            </w:r>
          </w:p>
          <w:p>
            <w:pPr>
              <w:pStyle w:val="TableContents"/>
              <w:rPr>
                <w:rFonts w:ascii="Times" w:hAnsi="Times"/>
              </w:rPr>
            </w:pPr>
            <w:r>
              <w:rPr>
                <w:rFonts w:ascii="Times" w:hAnsi="Times"/>
              </w:rPr>
            </w:r>
          </w:p>
        </w:tc>
      </w:tr>
    </w:tbl>
    <w:p>
      <w:pPr>
        <w:pStyle w:val="Normal"/>
        <w:rPr>
          <w:rFonts w:ascii="Times" w:hAnsi="Times"/>
        </w:rPr>
      </w:pPr>
      <w:r>
        <w:rPr>
          <w:rFonts w:ascii="Times" w:hAnsi="Times"/>
        </w:rPr>
      </w:r>
    </w:p>
    <w:sectPr>
      <w:footerReference w:type="default" r:id="rId2"/>
      <w:footnotePr>
        <w:numFmt w:val="decimal"/>
      </w:footnotePr>
      <w:type w:val="nextPage"/>
      <w:pgSz w:w="12240" w:h="15840"/>
      <w:pgMar w:left="1134" w:right="1134" w:header="0" w:top="720" w:footer="72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Arial">
    <w:charset w:val="01" w:characterSet="utf-8"/>
    <w:family w:val="swiss"/>
    <w:pitch w:val="variable"/>
  </w:font>
  <w:font w:name="Times">
    <w:altName w:val="Times New Roman"/>
    <w:charset w:val="01" w:characterSet="utf-8"/>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end="360" w:hanging="0"/>
      <w:rPr/>
    </w:pPr>
    <w:r>
      <w:rPr/>
    </w:r>
    <w:r>
      <mc:AlternateContent>
        <mc:Choice Requires="wps">
          <w:drawing>
            <wp:anchor behindDoc="0" distT="0" distB="0" distL="0" distR="0" simplePos="0" locked="0" layoutInCell="1" allowOverlap="1" relativeHeight="6">
              <wp:simplePos x="0" y="0"/>
              <wp:positionH relativeFrom="margin">
                <wp:align>right</wp:align>
              </wp:positionH>
              <wp:positionV relativeFrom="paragraph">
                <wp:posOffset>635</wp:posOffset>
              </wp:positionV>
              <wp:extent cx="76835" cy="175260"/>
              <wp:effectExtent l="0" t="0" r="0" b="0"/>
              <wp:wrapTopAndBottom/>
              <wp:docPr id="1" name="Frame1"/>
              <a:graphic xmlns:a="http://schemas.openxmlformats.org/drawingml/2006/main">
                <a:graphicData uri="http://schemas.microsoft.com/office/word/2010/wordprocessingShape">
                  <wps:wsp>
                    <wps:cNvSpPr txBox="1"/>
                    <wps:spPr>
                      <a:xfrm>
                        <a:off x="0" y="0"/>
                        <a:ext cx="76835" cy="175260"/>
                      </a:xfrm>
                      <a:prstGeom prst="rect"/>
                    </wps:spPr>
                    <wps:txbx>
                      <w:txbx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5</w:t>
                          </w:r>
                          <w:r>
                            <w:rPr>
                              <w:rStyle w:val="PageNumber"/>
                            </w:rPr>
                            <w:fldChar w:fldCharType="end"/>
                          </w:r>
                        </w:p>
                      </w:txbxContent>
                    </wps:txbx>
                    <wps:bodyPr anchor="t" lIns="0" tIns="0" rIns="0" bIns="0">
                      <a:noAutofit/>
                    </wps:bodyPr>
                  </wps:wsp>
                </a:graphicData>
              </a:graphic>
            </wp:anchor>
          </w:drawing>
        </mc:Choice>
        <mc:Fallback>
          <w:pict>
            <v:rect style="position:absolute;rotation:0;width:6.05pt;height:13.8pt;mso-wrap-distance-left:0pt;mso-wrap-distance-right:0pt;mso-wrap-distance-top:0pt;mso-wrap-distance-bottom:0pt;margin-top:0.05pt;mso-position-vertical-relative:text;margin-left:492.55pt;mso-position-horizontal:right;mso-position-horizontal-relative:margin">
              <v:textbox inset="0in,0in,0in,0in">
                <w:txbx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5</w:t>
                    </w:r>
                    <w:r>
                      <w:rPr>
                        <w:rStyle w:val="PageNumber"/>
                      </w:rPr>
                      <w:fldChar w:fldCharType="end"/>
                    </w:r>
                  </w:p>
                </w:txbxContent>
              </v:textbox>
              <w10:wrap type="topAndBottom"/>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1"/>
        </w:rPr>
        <w:footnoteRef/>
      </w:r>
      <w:r>
        <w:rPr/>
        <w:tab/>
        <w:t>http://saltspringarchives.com/maps/japanese.htm</w:t>
      </w:r>
    </w:p>
  </w:footnote>
  <w:footnote w:id="3">
    <w:p>
      <w:pPr>
        <w:pStyle w:val="Footnote"/>
        <w:rPr/>
      </w:pPr>
      <w:r>
        <w:rPr>
          <w:rStyle w:val="FootnoteCharacters1"/>
        </w:rPr>
        <w:footnoteRef/>
      </w:r>
      <w:r>
        <w:rPr/>
        <w:tab/>
        <w:t>http://www.saltspringjapanesegarden.com/files/archive/main/Website_Archives.pdf</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pStyle w:val="Heading2"/>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00"/>
  <w:defaultTabStop w:val="449"/>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en-CA" w:eastAsia="zh-CN" w:bidi="hi-IN"/>
      </w:rPr>
    </w:rPrDefault>
    <w:pPrDefault>
      <w:pPr>
        <w:suppressAutoHyphens w:val="false"/>
        <w:textAlignment w:val="baseline"/>
      </w:pPr>
    </w:pPrDefault>
  </w:docDefaults>
  <w:style w:type="paragraph" w:styleId="Normal">
    <w:name w:val="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start"/>
      <w:textAlignment w:val="baseline"/>
    </w:pPr>
    <w:rPr>
      <w:rFonts w:ascii="Times New Roman" w:hAnsi="Times New Roman" w:eastAsia="SimSun" w:cs="Lucida Sans"/>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CA" w:eastAsia="zh-CN" w:bidi="hi-IN"/>
    </w:rPr>
  </w:style>
  <w:style w:type="paragraph" w:styleId="Heading2">
    <w:name w:val="Heading 2"/>
    <w:basedOn w:val="Normal"/>
    <w:qFormat/>
    <w:pPr>
      <w:keepNext w:val="true"/>
      <w:keepLines/>
      <w:numPr>
        <w:ilvl w:val="1"/>
        <w:numId w:val="1"/>
      </w:numPr>
      <w:suppressAutoHyphens w:val="true"/>
      <w:spacing w:before="360" w:after="120"/>
      <w:outlineLvl w:val="1"/>
    </w:pPr>
    <w:rPr>
      <w:sz w:val="32"/>
      <w:szCs w:val="32"/>
    </w:rPr>
  </w:style>
  <w:style w:type="character" w:styleId="DefaultParagraphFont">
    <w:name w:val="Default Paragraph Font"/>
    <w:qFormat/>
    <w:rPr/>
  </w:style>
  <w:style w:type="character" w:styleId="FootnoteCharacters">
    <w:name w:val="Footnote Characters"/>
    <w:qFormat/>
    <w:rPr/>
  </w:style>
  <w:style w:type="character" w:styleId="FootnoteAnchor">
    <w:name w:val="Footnote Anchor"/>
    <w:qFormat/>
    <w:rPr>
      <w:position w:val="24"/>
      <w:sz w:val="16"/>
    </w:rPr>
  </w:style>
  <w:style w:type="character" w:styleId="InternetLink">
    <w:name w:val="Internet Link"/>
    <w:rPr>
      <w:color w:val="000080"/>
      <w:u w:val="single"/>
    </w:rPr>
  </w:style>
  <w:style w:type="character" w:styleId="FootnoteReference">
    <w:name w:val="Footnote Reference"/>
    <w:basedOn w:val="DefaultParagraphFont"/>
    <w:rPr>
      <w:position w:val="24"/>
      <w:sz w:val="16"/>
    </w:rPr>
  </w:style>
  <w:style w:type="character" w:styleId="FooterChar">
    <w:name w:val="Footer Char"/>
    <w:basedOn w:val="DefaultParagraphFont"/>
    <w:qFormat/>
    <w:rPr>
      <w:rFonts w:cs="Mangal"/>
      <w:szCs w:val="21"/>
    </w:rPr>
  </w:style>
  <w:style w:type="character" w:styleId="PageNumber">
    <w:name w:val="Page Number"/>
    <w:basedOn w:val="DefaultParagraphFont"/>
    <w:rPr/>
  </w:style>
  <w:style w:type="character" w:styleId="FootnoteCharacters1">
    <w:name w:val="Footnote Characters"/>
    <w:qForma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uppressAutoHyphens w:val="true"/>
      <w:spacing w:before="240" w:after="120"/>
    </w:pPr>
    <w:rPr>
      <w:rFonts w:ascii="Arial" w:hAnsi="Arial"/>
      <w:sz w:val="28"/>
      <w:szCs w:val="28"/>
    </w:rPr>
  </w:style>
  <w:style w:type="paragraph" w:styleId="TextBody">
    <w:name w:val="Body Text"/>
    <w:basedOn w:val="Normal"/>
    <w:pPr>
      <w:suppressAutoHyphens w:val="true"/>
      <w:spacing w:before="0" w:after="120"/>
    </w:pPr>
    <w:rPr/>
  </w:style>
  <w:style w:type="paragraph" w:styleId="Normal1">
    <w:name w:val="LO-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start"/>
      <w:textAlignment w:val="baseline"/>
    </w:pPr>
    <w:rPr>
      <w:rFonts w:ascii="Times New Roman" w:hAnsi="Times New Roman" w:eastAsia="SimSun" w:cs="Lucida Sans"/>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CA" w:eastAsia="zh-CN" w:bidi="hi-IN"/>
    </w:rPr>
  </w:style>
  <w:style w:type="paragraph" w:styleId="List">
    <w:name w:val="List"/>
    <w:basedOn w:val="TextBody"/>
    <w:pPr>
      <w:suppressAutoHyphens w:val="true"/>
    </w:pPr>
    <w:rPr/>
  </w:style>
  <w:style w:type="paragraph" w:styleId="Caption">
    <w:name w:val="Caption"/>
    <w:basedOn w:val="Normal"/>
    <w:qFormat/>
    <w:pPr>
      <w:suppressLineNumbers/>
      <w:suppressAutoHyphens w:val="true"/>
      <w:spacing w:before="120" w:after="120"/>
    </w:pPr>
    <w:rPr>
      <w:i/>
      <w:iCs/>
    </w:rPr>
  </w:style>
  <w:style w:type="paragraph" w:styleId="Index">
    <w:name w:val="Index"/>
    <w:basedOn w:val="Normal"/>
    <w:qFormat/>
    <w:pPr>
      <w:suppressLineNumbers/>
      <w:suppressAutoHyphens w:val="true"/>
    </w:pPr>
    <w:rPr/>
  </w:style>
  <w:style w:type="paragraph" w:styleId="TableContents">
    <w:name w:val="Table Contents"/>
    <w:basedOn w:val="Normal"/>
    <w:qFormat/>
    <w:pPr>
      <w:suppressLineNumbers/>
      <w:suppressAutoHyphens w:val="true"/>
    </w:pPr>
    <w:rPr/>
  </w:style>
  <w:style w:type="paragraph" w:styleId="Footnote">
    <w:name w:val="Footnote Text"/>
    <w:basedOn w:val="Normal"/>
    <w:pPr>
      <w:suppressLineNumbers/>
      <w:tabs>
        <w:tab w:val="clear" w:pos="449"/>
      </w:tabs>
      <w:suppressAutoHyphens w:val="true"/>
      <w:ind w:start="339" w:hanging="339"/>
    </w:pPr>
    <w:rPr>
      <w:sz w:val="20"/>
      <w:szCs w:val="20"/>
    </w:rPr>
  </w:style>
  <w:style w:type="paragraph" w:styleId="Header">
    <w:name w:val="Header"/>
    <w:basedOn w:val="Normal"/>
    <w:pPr>
      <w:suppressLineNumbers/>
      <w:tabs>
        <w:tab w:val="clear" w:pos="449"/>
        <w:tab w:val="center" w:pos="4986" w:leader="none"/>
        <w:tab w:val="right" w:pos="9972" w:leader="none"/>
      </w:tabs>
      <w:suppressAutoHyphens w:val="true"/>
    </w:pPr>
    <w:rPr/>
  </w:style>
  <w:style w:type="paragraph" w:styleId="TableHeading">
    <w:name w:val="Table Heading"/>
    <w:basedOn w:val="TableContents"/>
    <w:qFormat/>
    <w:pPr>
      <w:suppressAutoHyphens w:val="true"/>
      <w:jc w:val="center"/>
    </w:pPr>
    <w:rPr>
      <w:b/>
      <w:bCs/>
    </w:rPr>
  </w:style>
  <w:style w:type="paragraph" w:styleId="Footer">
    <w:name w:val="Footer"/>
    <w:basedOn w:val="Normal1"/>
    <w:pPr>
      <w:tabs>
        <w:tab w:val="clear" w:pos="449"/>
        <w:tab w:val="center" w:pos="4680" w:leader="none"/>
        <w:tab w:val="right" w:pos="9360" w:leader="none"/>
      </w:tabs>
      <w:suppressAutoHyphens w:val="true"/>
    </w:pPr>
    <w:rPr>
      <w:rFonts w:cs="Mangal"/>
      <w:szCs w:val="21"/>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LibreOffice/6.1.5.2$MacOSX_X86_64 LibreOffice_project/90f8dcf33c87b3705e78202e3df5142b201bd805</Application>
  <Pages>6</Pages>
  <Words>1741</Words>
  <CharactersWithSpaces>11645</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2020-07-21T22:16:00Z</dcterms:created>
  <dc:creator/>
  <dc:description/>
  <dc:language>en-CA</dc:language>
  <cp:lastModifiedBy>Jordan Stanger-Ross</cp:lastModifiedBy>
  <dcterms:modified xsi:type="dcterms:W3CDTF">2020-07-21T22:16:00Z</dcterms:modified>
  <cp:revision>2</cp:revision>
  <dc:subject/>
  <dc:title/>
</cp:coreProperties>
</file>